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36"/>
          <w:szCs w:val="36"/>
        </w:rPr>
      </w:pPr>
      <w:r>
        <w:rPr>
          <w:rFonts w:hint="eastAsia" w:ascii="方正小标宋简体" w:hAnsi="仿宋" w:eastAsia="方正小标宋简体"/>
          <w:sz w:val="36"/>
          <w:szCs w:val="36"/>
        </w:rPr>
        <w:t>20</w:t>
      </w:r>
      <w:r>
        <w:rPr>
          <w:rFonts w:hint="default" w:ascii="方正小标宋简体" w:hAnsi="仿宋" w:eastAsia="方正小标宋简体"/>
          <w:sz w:val="36"/>
          <w:szCs w:val="36"/>
          <w:lang w:val="en-US"/>
        </w:rPr>
        <w:t>2</w:t>
      </w:r>
      <w:r>
        <w:rPr>
          <w:rFonts w:hint="eastAsia" w:ascii="方正小标宋简体" w:hAnsi="仿宋" w:eastAsia="方正小标宋简体"/>
          <w:sz w:val="36"/>
          <w:szCs w:val="36"/>
          <w:lang w:val="en-US" w:eastAsia="zh-CN"/>
        </w:rPr>
        <w:t>3</w:t>
      </w:r>
      <w:r>
        <w:rPr>
          <w:rFonts w:hint="eastAsia" w:ascii="方正小标宋简体" w:hAnsi="仿宋" w:eastAsia="方正小标宋简体"/>
          <w:sz w:val="36"/>
          <w:szCs w:val="36"/>
        </w:rPr>
        <w:t>年人社局整体支出绩效自评报告</w:t>
      </w:r>
    </w:p>
    <w:p>
      <w:pPr>
        <w:spacing w:line="540" w:lineRule="exact"/>
        <w:ind w:firstLine="640" w:firstLineChars="200"/>
        <w:rPr>
          <w:rFonts w:ascii="仿宋_GB2312" w:hAnsi="仿宋" w:eastAsia="仿宋_GB2312"/>
          <w:sz w:val="32"/>
          <w:szCs w:val="32"/>
        </w:rPr>
      </w:pPr>
    </w:p>
    <w:p>
      <w:pPr>
        <w:pStyle w:val="9"/>
        <w:numPr>
          <w:ilvl w:val="0"/>
          <w:numId w:val="1"/>
        </w:numPr>
        <w:spacing w:line="600" w:lineRule="exact"/>
        <w:ind w:left="0" w:firstLine="640" w:firstLineChars="0"/>
        <w:rPr>
          <w:rFonts w:ascii="黑体" w:hAnsi="黑体" w:eastAsia="黑体"/>
          <w:b/>
          <w:sz w:val="32"/>
          <w:szCs w:val="32"/>
        </w:rPr>
      </w:pPr>
      <w:r>
        <w:rPr>
          <w:rFonts w:hint="eastAsia" w:ascii="黑体" w:hAnsi="黑体" w:eastAsia="黑体"/>
          <w:b/>
          <w:sz w:val="32"/>
          <w:szCs w:val="32"/>
        </w:rPr>
        <w:t>绩效自评得分情况及绩效等级。</w:t>
      </w:r>
    </w:p>
    <w:p>
      <w:pPr>
        <w:spacing w:line="600" w:lineRule="exact"/>
        <w:ind w:firstLine="618" w:firstLineChars="221"/>
        <w:rPr>
          <w:rFonts w:hint="eastAsia" w:asciiTheme="minorEastAsia" w:hAnsiTheme="minorEastAsia"/>
          <w:sz w:val="28"/>
          <w:szCs w:val="28"/>
        </w:rPr>
      </w:pPr>
      <w:r>
        <w:rPr>
          <w:rFonts w:hint="eastAsia" w:asciiTheme="minorEastAsia" w:hAnsiTheme="minorEastAsia"/>
          <w:sz w:val="28"/>
          <w:szCs w:val="28"/>
        </w:rPr>
        <w:t>通过自评，人社局绩效自评得分为</w:t>
      </w:r>
      <w:r>
        <w:rPr>
          <w:rFonts w:hint="default" w:asciiTheme="minorEastAsia" w:hAnsiTheme="minorEastAsia"/>
          <w:sz w:val="28"/>
          <w:szCs w:val="28"/>
          <w:lang w:val="en-US" w:eastAsia="zh-CN"/>
        </w:rPr>
        <w:t>9</w:t>
      </w:r>
      <w:r>
        <w:rPr>
          <w:rFonts w:hint="eastAsia" w:asciiTheme="minorEastAsia" w:hAnsiTheme="minorEastAsia"/>
          <w:sz w:val="28"/>
          <w:szCs w:val="28"/>
          <w:lang w:val="en-US" w:eastAsia="zh-CN"/>
        </w:rPr>
        <w:t>9</w:t>
      </w:r>
      <w:bookmarkStart w:id="0" w:name="_GoBack"/>
      <w:bookmarkEnd w:id="0"/>
      <w:r>
        <w:rPr>
          <w:rFonts w:hint="eastAsia" w:asciiTheme="minorEastAsia" w:hAnsiTheme="minorEastAsia"/>
          <w:sz w:val="28"/>
          <w:szCs w:val="28"/>
        </w:rPr>
        <w:t>分，达成预期目标。</w:t>
      </w:r>
    </w:p>
    <w:p>
      <w:pPr>
        <w:spacing w:line="600" w:lineRule="exact"/>
        <w:ind w:firstLine="618" w:firstLineChars="221"/>
        <w:rPr>
          <w:rFonts w:hint="eastAsia" w:asciiTheme="minorEastAsia" w:hAnsiTheme="minorEastAsia"/>
          <w:sz w:val="28"/>
          <w:szCs w:val="28"/>
        </w:rPr>
      </w:pPr>
    </w:p>
    <w:p>
      <w:pPr>
        <w:numPr>
          <w:ilvl w:val="0"/>
          <w:numId w:val="1"/>
        </w:numPr>
        <w:shd w:val="clear" w:color="auto" w:fill="FFFFFF"/>
        <w:spacing w:line="675" w:lineRule="atLeast"/>
        <w:ind w:left="0" w:leftChars="0" w:firstLine="640" w:firstLineChars="0"/>
        <w:rPr>
          <w:rFonts w:hint="eastAsia" w:ascii="方正粗黑宋简体" w:hAnsi="方正粗黑宋简体" w:eastAsia="方正粗黑宋简体" w:cs="方正粗黑宋简体"/>
          <w:color w:val="333333"/>
          <w:sz w:val="32"/>
          <w:szCs w:val="32"/>
          <w:lang w:val="en-US" w:eastAsia="zh-CN"/>
        </w:rPr>
      </w:pPr>
      <w:r>
        <w:rPr>
          <w:rFonts w:hint="eastAsia" w:ascii="方正粗黑宋简体" w:hAnsi="方正粗黑宋简体" w:eastAsia="方正粗黑宋简体" w:cs="方正粗黑宋简体"/>
          <w:color w:val="333333"/>
          <w:sz w:val="32"/>
          <w:szCs w:val="32"/>
          <w:lang w:val="en-US" w:eastAsia="zh-CN"/>
        </w:rPr>
        <w:t>部门概况</w:t>
      </w:r>
    </w:p>
    <w:p>
      <w:pPr>
        <w:numPr>
          <w:ilvl w:val="0"/>
          <w:numId w:val="0"/>
        </w:numPr>
        <w:shd w:val="clear" w:color="auto" w:fill="FFFFFF"/>
        <w:spacing w:line="675" w:lineRule="atLeast"/>
        <w:ind w:left="640" w:leftChars="0"/>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（一）主要职责</w:t>
      </w:r>
    </w:p>
    <w:p>
      <w:pPr>
        <w:spacing w:line="5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rPr>
        <w:t>1</w:t>
      </w:r>
      <w:r>
        <w:rPr>
          <w:rFonts w:hint="eastAsia" w:ascii="宋体" w:hAnsi="宋体" w:eastAsia="宋体" w:cs="宋体"/>
          <w:color w:val="000000"/>
          <w:sz w:val="28"/>
          <w:szCs w:val="28"/>
        </w:rPr>
        <w:t>）贯彻实施国家和省、市人力资源和社会保障政策法规，拟订全县人力资源和社会保障事业发展规划、规范性文件草案，并负责发布后组织实施和监督检查。</w:t>
      </w:r>
    </w:p>
    <w:p>
      <w:pPr>
        <w:spacing w:line="580" w:lineRule="exac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rPr>
        <w:t>2</w:t>
      </w:r>
      <w:r>
        <w:rPr>
          <w:rFonts w:hint="eastAsia" w:ascii="宋体" w:hAnsi="宋体" w:eastAsia="宋体" w:cs="宋体"/>
          <w:color w:val="000000"/>
          <w:sz w:val="28"/>
          <w:szCs w:val="28"/>
        </w:rPr>
        <w:t>）拟订全县人力资源市场发展规划和人力资源流动方案并组织实施，建立统一规范的人力资源市场并负责监督管理，促进人力资源合理流动、有效配置，加强区域人才合作交流。</w:t>
      </w:r>
    </w:p>
    <w:p>
      <w:pPr>
        <w:spacing w:line="580" w:lineRule="exac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rPr>
        <w:t>3</w:t>
      </w:r>
      <w:r>
        <w:rPr>
          <w:rFonts w:hint="eastAsia" w:ascii="宋体" w:hAnsi="宋体" w:eastAsia="宋体" w:cs="宋体"/>
          <w:color w:val="000000"/>
          <w:sz w:val="28"/>
          <w:szCs w:val="28"/>
        </w:rPr>
        <w:t>）负责全县促进就业工作。拟订统筹城乡的就业发展规划并组织实施，牵头拟订高校毕业生就业计划和方案，完善公共就业服务体系，拟订年度就业补助资金使用计划，拟订就业援助制度，推动创业带动就业；负责全县就业、失业、失业保险基金预测预警和信息引导工作，拟订应对预案并组织实施，保持全县就业形势稳定和失业保险基金总体收支平衡。</w:t>
      </w:r>
    </w:p>
    <w:p>
      <w:pPr>
        <w:spacing w:line="580" w:lineRule="exac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rPr>
        <w:t>4</w:t>
      </w:r>
      <w:r>
        <w:rPr>
          <w:rFonts w:hint="eastAsia" w:ascii="宋体" w:hAnsi="宋体" w:eastAsia="宋体" w:cs="宋体"/>
          <w:color w:val="000000"/>
          <w:sz w:val="28"/>
          <w:szCs w:val="28"/>
        </w:rPr>
        <w:t>）宣传贯彻执行国家和省、市社会保险各项法律、法规和政策，组织实施全民参保登记计划，开展社会保险扩面登记工作；会同有关部门拟订全县社会保险及其补充保险基金管理与监督制度并监督管理，参与制订全县社会保障基金投资规划，负责拟订中央转移支付社会保险资金和省、市级专项资金及调剂金的分配方案，参与编制全县社会保险基金预决算草案并组织基金预算的执行，承担参加养老保险退休人员的社会化管理工作。</w:t>
      </w:r>
    </w:p>
    <w:p>
      <w:pPr>
        <w:spacing w:line="580" w:lineRule="exac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rPr>
        <w:t>5</w:t>
      </w:r>
      <w:r>
        <w:rPr>
          <w:rFonts w:hint="eastAsia" w:ascii="宋体" w:hAnsi="宋体" w:eastAsia="宋体" w:cs="宋体"/>
          <w:color w:val="000000"/>
          <w:sz w:val="28"/>
          <w:szCs w:val="28"/>
        </w:rPr>
        <w:t>）负责全县职业能力建设工作。拟订管理人才、专业技术人才、高技能人才、农村实用人才培养和激励措施并组织实施；负责全县技工学校和民办培训机构的资格认定和监督管理，完善职业资格制度，组织实施劳动预备制度。</w:t>
      </w:r>
    </w:p>
    <w:p>
      <w:pPr>
        <w:spacing w:line="580" w:lineRule="exac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rPr>
        <w:t>6</w:t>
      </w:r>
      <w:r>
        <w:rPr>
          <w:rFonts w:hint="eastAsia" w:ascii="宋体" w:hAnsi="宋体" w:eastAsia="宋体" w:cs="宋体"/>
          <w:color w:val="000000"/>
          <w:sz w:val="28"/>
          <w:szCs w:val="28"/>
        </w:rPr>
        <w:t>）统筹拟订全县企事业单位和机关工勤人员工资收入分配、福利和离退休制度，并在职责管理范围内组织实施；建立全县企事业单位人员和机关工勤人员工资正常增长和支付保障机制，拟订企业劳动标准条款和劳动定额标准，监督检查实施情况。</w:t>
      </w:r>
    </w:p>
    <w:p>
      <w:pPr>
        <w:spacing w:line="5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rPr>
        <w:t>7</w:t>
      </w:r>
      <w:r>
        <w:rPr>
          <w:rFonts w:hint="eastAsia" w:ascii="宋体" w:hAnsi="宋体" w:eastAsia="宋体" w:cs="宋体"/>
          <w:color w:val="000000"/>
          <w:sz w:val="28"/>
          <w:szCs w:val="28"/>
        </w:rPr>
        <w:t>）会同有关部门拟订事业单位人事制度改革方案，指导全县事业单位人事制度改革工作。按照管理权限负责规范事业单位岗位设置、公开招聘、聘用合同等人事综合管理工作，拟订事业单位工作人员和机关工勤人员管理制度并组织实施。</w:t>
      </w:r>
    </w:p>
    <w:p>
      <w:pPr>
        <w:spacing w:line="580" w:lineRule="exac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rPr>
        <w:t>8</w:t>
      </w:r>
      <w:r>
        <w:rPr>
          <w:rFonts w:hint="eastAsia" w:ascii="宋体" w:hAnsi="宋体" w:eastAsia="宋体" w:cs="宋体"/>
          <w:color w:val="000000"/>
          <w:sz w:val="28"/>
          <w:szCs w:val="28"/>
        </w:rPr>
        <w:t>）负责专业技术人员队伍建设。贯彻落实专业技术人员管理政策，统筹建立专业技术人员继续教育制度，健全博士后管理制度，负责高层次专业技术人才选拔和培养工作，会同有关部门组织引进海外高层次急需人才；负责全县专业技术职务综合管理和高层次人才队伍建设工作，推动深化职称制度改革工作，负责全县专业技术资格、职(执)业资格考试工作的监督管理。</w:t>
      </w:r>
    </w:p>
    <w:p>
      <w:pPr>
        <w:spacing w:line="580" w:lineRule="exac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rPr>
        <w:t>9</w:t>
      </w:r>
      <w:r>
        <w:rPr>
          <w:rFonts w:hint="eastAsia" w:ascii="宋体" w:hAnsi="宋体" w:eastAsia="宋体" w:cs="宋体"/>
          <w:color w:val="000000"/>
          <w:sz w:val="28"/>
          <w:szCs w:val="28"/>
        </w:rPr>
        <w:t>）会同有关部门拟订全县农民工工作综合性规划，推动农民工相关政策的落实，协调解决重点难点问题，维护农民工合法权益。</w:t>
      </w:r>
    </w:p>
    <w:p>
      <w:pPr>
        <w:spacing w:line="580" w:lineRule="exact"/>
        <w:ind w:firstLine="600"/>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rPr>
        <w:t>10</w:t>
      </w:r>
      <w:r>
        <w:rPr>
          <w:rFonts w:hint="eastAsia" w:ascii="宋体" w:hAnsi="宋体" w:eastAsia="宋体" w:cs="宋体"/>
          <w:color w:val="000000"/>
          <w:sz w:val="28"/>
          <w:szCs w:val="28"/>
        </w:rPr>
        <w:t>）拟订全县协调劳动关系</w:t>
      </w:r>
      <w:r>
        <w:rPr>
          <w:rFonts w:hint="eastAsia" w:ascii="宋体" w:hAnsi="宋体" w:eastAsia="宋体" w:cs="宋体"/>
          <w:color w:val="000000"/>
          <w:sz w:val="28"/>
          <w:szCs w:val="28"/>
          <w:lang w:eastAsia="zh-CN"/>
        </w:rPr>
        <w:t>规范性文件</w:t>
      </w:r>
      <w:r>
        <w:rPr>
          <w:rFonts w:hint="eastAsia" w:ascii="宋体" w:hAnsi="宋体" w:eastAsia="宋体" w:cs="宋体"/>
          <w:color w:val="000000"/>
          <w:sz w:val="28"/>
          <w:szCs w:val="28"/>
        </w:rPr>
        <w:t>并组织实施，建立健全劳动关系协调机制；拟订全县劳动人事争议仲裁制度并组织实施，依法处理县管劳动人事争议案件；主管全县劳动保障监察工作，组织查处重大案件，维护劳动者合法权益。</w:t>
      </w:r>
    </w:p>
    <w:p>
      <w:pPr>
        <w:spacing w:line="580" w:lineRule="exact"/>
        <w:ind w:firstLine="630"/>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rPr>
        <w:t>11</w:t>
      </w:r>
      <w:r>
        <w:rPr>
          <w:rFonts w:hint="eastAsia" w:ascii="宋体" w:hAnsi="宋体" w:eastAsia="宋体" w:cs="宋体"/>
          <w:color w:val="000000"/>
          <w:sz w:val="28"/>
          <w:szCs w:val="28"/>
        </w:rPr>
        <w:t>）完成上级交办的其他任务。</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firstLineChars="200"/>
        <w:jc w:val="left"/>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（二）部门机构设置</w:t>
      </w:r>
    </w:p>
    <w:p>
      <w:pPr>
        <w:pStyle w:val="10"/>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240" w:lineRule="auto"/>
        <w:ind w:firstLine="641"/>
        <w:textAlignment w:val="auto"/>
        <w:rPr>
          <w:rFonts w:hint="eastAsia" w:ascii="宋体" w:hAnsi="宋体" w:eastAsia="宋体" w:cs="宋体"/>
          <w:sz w:val="28"/>
          <w:szCs w:val="28"/>
        </w:rPr>
      </w:pPr>
      <w:r>
        <w:rPr>
          <w:rFonts w:hint="eastAsia" w:ascii="宋体" w:hAnsi="宋体" w:eastAsia="宋体" w:cs="宋体"/>
          <w:sz w:val="28"/>
          <w:szCs w:val="28"/>
        </w:rPr>
        <w:t>本单位为全额拨款行政单位，单位内设股室</w:t>
      </w:r>
      <w:r>
        <w:rPr>
          <w:rFonts w:hint="eastAsia" w:ascii="宋体" w:hAnsi="宋体" w:eastAsia="宋体" w:cs="宋体"/>
          <w:sz w:val="28"/>
          <w:szCs w:val="28"/>
          <w:lang w:val="en-US"/>
        </w:rPr>
        <w:t>8</w:t>
      </w:r>
      <w:r>
        <w:rPr>
          <w:rFonts w:hint="eastAsia" w:ascii="宋体" w:hAnsi="宋体" w:eastAsia="宋体" w:cs="宋体"/>
          <w:sz w:val="28"/>
          <w:szCs w:val="28"/>
        </w:rPr>
        <w:t>个</w:t>
      </w:r>
      <w:r>
        <w:rPr>
          <w:rFonts w:hint="eastAsia" w:ascii="宋体" w:hAnsi="宋体" w:eastAsia="宋体" w:cs="宋体"/>
          <w:sz w:val="28"/>
          <w:szCs w:val="28"/>
          <w:lang w:val="en-US" w:eastAsia="zh-CN"/>
        </w:rPr>
        <w:t>：</w:t>
      </w:r>
      <w:r>
        <w:rPr>
          <w:rFonts w:hint="eastAsia" w:ascii="宋体" w:hAnsi="宋体" w:eastAsia="宋体" w:cs="宋体"/>
          <w:color w:val="000000"/>
          <w:sz w:val="28"/>
          <w:szCs w:val="28"/>
        </w:rPr>
        <w:t>办公室（信访工作办公室）</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规划财务和基金监督股</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劳动关系和就业促进股（县人民政府就业工作领导小组办公室)</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职业能力建设和专业技术人员管理股</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事业单位人事管理股</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社会保险和工资福利股</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劳动监察和调解仲裁股（行政许可股）</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人事股</w:t>
      </w:r>
      <w:r>
        <w:rPr>
          <w:rFonts w:hint="eastAsia" w:ascii="宋体" w:hAnsi="宋体" w:eastAsia="宋体" w:cs="宋体"/>
          <w:sz w:val="28"/>
          <w:szCs w:val="28"/>
        </w:rPr>
        <w:t>，局属事业单位</w:t>
      </w:r>
      <w:r>
        <w:rPr>
          <w:rFonts w:hint="eastAsia" w:ascii="宋体" w:hAnsi="宋体" w:eastAsia="宋体" w:cs="宋体"/>
          <w:sz w:val="28"/>
          <w:szCs w:val="28"/>
          <w:lang w:val="en-US"/>
        </w:rPr>
        <w:t>9</w:t>
      </w:r>
      <w:r>
        <w:rPr>
          <w:rFonts w:hint="eastAsia" w:ascii="宋体" w:hAnsi="宋体" w:eastAsia="宋体" w:cs="宋体"/>
          <w:sz w:val="28"/>
          <w:szCs w:val="28"/>
        </w:rPr>
        <w:t>个</w:t>
      </w:r>
      <w:r>
        <w:rPr>
          <w:rFonts w:hint="eastAsia" w:ascii="宋体" w:hAnsi="宋体" w:eastAsia="宋体" w:cs="宋体"/>
          <w:sz w:val="28"/>
          <w:szCs w:val="28"/>
          <w:lang w:eastAsia="zh-CN"/>
        </w:rPr>
        <w:t>：</w:t>
      </w:r>
      <w:r>
        <w:rPr>
          <w:rFonts w:hint="eastAsia" w:ascii="宋体" w:hAnsi="宋体" w:eastAsia="宋体" w:cs="宋体"/>
          <w:sz w:val="28"/>
          <w:szCs w:val="28"/>
        </w:rPr>
        <w:t>嘉鱼县社会劳动保险事业管理局</w:t>
      </w:r>
      <w:r>
        <w:rPr>
          <w:rFonts w:hint="eastAsia" w:ascii="宋体" w:hAnsi="宋体" w:eastAsia="宋体" w:cs="宋体"/>
          <w:sz w:val="28"/>
          <w:szCs w:val="28"/>
          <w:lang w:eastAsia="zh-CN"/>
        </w:rPr>
        <w:t>、</w:t>
      </w:r>
      <w:r>
        <w:rPr>
          <w:rFonts w:hint="eastAsia" w:ascii="宋体" w:hAnsi="宋体" w:eastAsia="宋体" w:cs="宋体"/>
          <w:sz w:val="28"/>
          <w:szCs w:val="28"/>
        </w:rPr>
        <w:t>嘉鱼县机关事业单位社会保险管理局</w:t>
      </w:r>
      <w:r>
        <w:rPr>
          <w:rFonts w:hint="eastAsia" w:ascii="宋体" w:hAnsi="宋体" w:eastAsia="宋体" w:cs="宋体"/>
          <w:sz w:val="28"/>
          <w:szCs w:val="28"/>
          <w:lang w:eastAsia="zh-CN"/>
        </w:rPr>
        <w:t>、</w:t>
      </w:r>
      <w:r>
        <w:rPr>
          <w:rFonts w:hint="eastAsia" w:ascii="宋体" w:hAnsi="宋体" w:eastAsia="宋体" w:cs="宋体"/>
          <w:sz w:val="28"/>
          <w:szCs w:val="28"/>
        </w:rPr>
        <w:t>嘉鱼县公共就业和人才服务局</w:t>
      </w:r>
      <w:r>
        <w:rPr>
          <w:rFonts w:hint="eastAsia" w:ascii="宋体" w:hAnsi="宋体" w:eastAsia="宋体" w:cs="宋体"/>
          <w:sz w:val="28"/>
          <w:szCs w:val="28"/>
          <w:lang w:eastAsia="zh-CN"/>
        </w:rPr>
        <w:t>、嘉鱼县城乡居民社会养老保险局、</w:t>
      </w:r>
      <w:r>
        <w:rPr>
          <w:rFonts w:hint="eastAsia" w:ascii="宋体" w:hAnsi="宋体" w:eastAsia="宋体" w:cs="宋体"/>
          <w:sz w:val="28"/>
          <w:szCs w:val="28"/>
        </w:rPr>
        <w:t>嘉鱼县社会保险基金结算稽核局</w:t>
      </w:r>
      <w:r>
        <w:rPr>
          <w:rFonts w:hint="eastAsia" w:ascii="宋体" w:hAnsi="宋体" w:eastAsia="宋体" w:cs="宋体"/>
          <w:sz w:val="28"/>
          <w:szCs w:val="28"/>
          <w:lang w:eastAsia="zh-CN"/>
        </w:rPr>
        <w:t>、</w:t>
      </w:r>
      <w:r>
        <w:rPr>
          <w:rFonts w:hint="eastAsia" w:ascii="宋体" w:hAnsi="宋体" w:eastAsia="宋体" w:cs="宋体"/>
          <w:sz w:val="28"/>
          <w:szCs w:val="28"/>
        </w:rPr>
        <w:t>嘉鱼县劳动保障监察局</w:t>
      </w:r>
      <w:r>
        <w:rPr>
          <w:rFonts w:hint="eastAsia" w:ascii="宋体" w:hAnsi="宋体" w:eastAsia="宋体" w:cs="宋体"/>
          <w:sz w:val="28"/>
          <w:szCs w:val="28"/>
          <w:lang w:eastAsia="zh-CN"/>
        </w:rPr>
        <w:t>、</w:t>
      </w:r>
      <w:r>
        <w:rPr>
          <w:rFonts w:hint="eastAsia" w:ascii="宋体" w:hAnsi="宋体" w:eastAsia="宋体" w:cs="宋体"/>
          <w:sz w:val="28"/>
          <w:szCs w:val="28"/>
        </w:rPr>
        <w:t>嘉鱼县人力资源和社会保障信息中心</w:t>
      </w:r>
      <w:r>
        <w:rPr>
          <w:rFonts w:hint="eastAsia" w:ascii="宋体" w:hAnsi="宋体" w:eastAsia="宋体" w:cs="宋体"/>
          <w:sz w:val="28"/>
          <w:szCs w:val="28"/>
          <w:lang w:eastAsia="zh-CN"/>
        </w:rPr>
        <w:t>、</w:t>
      </w:r>
      <w:r>
        <w:rPr>
          <w:rFonts w:hint="eastAsia" w:ascii="宋体" w:hAnsi="宋体" w:eastAsia="宋体" w:cs="宋体"/>
          <w:sz w:val="28"/>
          <w:szCs w:val="28"/>
        </w:rPr>
        <w:t>嘉鱼县人事考试中心</w:t>
      </w:r>
      <w:r>
        <w:rPr>
          <w:rFonts w:hint="eastAsia" w:ascii="宋体" w:hAnsi="宋体" w:eastAsia="宋体" w:cs="宋体"/>
          <w:sz w:val="28"/>
          <w:szCs w:val="28"/>
          <w:lang w:eastAsia="zh-CN"/>
        </w:rPr>
        <w:t>、嘉鱼县劳动人事争议仲裁委员会，</w:t>
      </w:r>
      <w:r>
        <w:rPr>
          <w:rFonts w:hint="eastAsia" w:ascii="宋体" w:hAnsi="宋体" w:eastAsia="宋体" w:cs="宋体"/>
          <w:sz w:val="28"/>
          <w:szCs w:val="28"/>
        </w:rPr>
        <w:t>行政编制</w:t>
      </w:r>
      <w:r>
        <w:rPr>
          <w:rFonts w:hint="eastAsia" w:ascii="宋体" w:hAnsi="宋体" w:eastAsia="宋体" w:cs="宋体"/>
          <w:sz w:val="28"/>
          <w:szCs w:val="28"/>
          <w:lang w:val="en-US"/>
        </w:rPr>
        <w:t>1</w:t>
      </w:r>
      <w:r>
        <w:rPr>
          <w:rFonts w:hint="eastAsia" w:ascii="宋体" w:hAnsi="宋体" w:eastAsia="宋体" w:cs="宋体"/>
          <w:sz w:val="28"/>
          <w:szCs w:val="28"/>
          <w:lang w:val="en-US" w:eastAsia="zh-CN"/>
        </w:rPr>
        <w:t>5</w:t>
      </w:r>
      <w:r>
        <w:rPr>
          <w:rFonts w:hint="eastAsia" w:ascii="宋体" w:hAnsi="宋体" w:eastAsia="宋体" w:cs="宋体"/>
          <w:sz w:val="28"/>
          <w:szCs w:val="28"/>
        </w:rPr>
        <w:t>个，事业编制</w:t>
      </w:r>
      <w:r>
        <w:rPr>
          <w:rFonts w:hint="eastAsia" w:ascii="宋体" w:hAnsi="宋体" w:eastAsia="宋体" w:cs="宋体"/>
          <w:sz w:val="28"/>
          <w:szCs w:val="28"/>
          <w:lang w:val="en-US"/>
        </w:rPr>
        <w:t>1</w:t>
      </w:r>
      <w:r>
        <w:rPr>
          <w:rFonts w:hint="eastAsia" w:ascii="宋体" w:hAnsi="宋体" w:eastAsia="宋体" w:cs="宋体"/>
          <w:sz w:val="28"/>
          <w:szCs w:val="28"/>
          <w:lang w:val="en-US" w:eastAsia="zh-CN"/>
        </w:rPr>
        <w:t>21</w:t>
      </w:r>
      <w:r>
        <w:rPr>
          <w:rFonts w:hint="eastAsia" w:ascii="宋体" w:hAnsi="宋体" w:eastAsia="宋体" w:cs="宋体"/>
          <w:sz w:val="28"/>
          <w:szCs w:val="28"/>
        </w:rPr>
        <w:t>个。</w:t>
      </w:r>
      <w:r>
        <w:rPr>
          <w:rFonts w:hint="eastAsia" w:ascii="宋体" w:hAnsi="宋体" w:eastAsia="宋体" w:cs="宋体"/>
          <w:sz w:val="28"/>
          <w:szCs w:val="28"/>
          <w:lang w:eastAsia="zh-CN"/>
        </w:rPr>
        <w:t>上年度末实际</w:t>
      </w:r>
      <w:r>
        <w:rPr>
          <w:rFonts w:hint="eastAsia" w:ascii="宋体" w:hAnsi="宋体" w:eastAsia="宋体" w:cs="宋体"/>
          <w:sz w:val="28"/>
          <w:szCs w:val="28"/>
        </w:rPr>
        <w:t>在职职工</w:t>
      </w:r>
      <w:r>
        <w:rPr>
          <w:rFonts w:hint="eastAsia" w:ascii="宋体" w:hAnsi="宋体" w:eastAsia="宋体" w:cs="宋体"/>
          <w:sz w:val="28"/>
          <w:szCs w:val="28"/>
          <w:lang w:val="en-US" w:eastAsia="zh-CN"/>
        </w:rPr>
        <w:t>99人</w:t>
      </w:r>
      <w:r>
        <w:rPr>
          <w:rFonts w:hint="eastAsia" w:ascii="宋体" w:hAnsi="宋体" w:eastAsia="宋体" w:cs="宋体"/>
          <w:sz w:val="28"/>
          <w:szCs w:val="28"/>
        </w:rPr>
        <w:t>，退休</w:t>
      </w:r>
      <w:r>
        <w:rPr>
          <w:rFonts w:hint="eastAsia" w:ascii="宋体" w:hAnsi="宋体" w:eastAsia="宋体" w:cs="宋体"/>
          <w:sz w:val="28"/>
          <w:szCs w:val="28"/>
          <w:lang w:val="en-US" w:eastAsia="zh-CN"/>
        </w:rPr>
        <w:t>61</w:t>
      </w:r>
      <w:r>
        <w:rPr>
          <w:rFonts w:hint="eastAsia" w:ascii="宋体" w:hAnsi="宋体" w:eastAsia="宋体" w:cs="宋体"/>
          <w:sz w:val="28"/>
          <w:szCs w:val="28"/>
        </w:rPr>
        <w:t>人。</w:t>
      </w:r>
    </w:p>
    <w:p>
      <w:pPr>
        <w:spacing w:line="600" w:lineRule="exact"/>
        <w:ind w:firstLine="618" w:firstLineChars="221"/>
        <w:rPr>
          <w:rFonts w:hint="eastAsia" w:asciiTheme="minorEastAsia" w:hAnsiTheme="minorEastAsia"/>
          <w:sz w:val="28"/>
          <w:szCs w:val="28"/>
        </w:rPr>
      </w:pPr>
    </w:p>
    <w:p>
      <w:pPr>
        <w:pStyle w:val="9"/>
        <w:numPr>
          <w:ilvl w:val="0"/>
          <w:numId w:val="1"/>
        </w:numPr>
        <w:spacing w:line="600" w:lineRule="exact"/>
        <w:ind w:left="0" w:firstLine="640" w:firstLineChars="0"/>
        <w:rPr>
          <w:rFonts w:ascii="仿宋_GB2312" w:hAnsi="仿宋" w:eastAsia="仿宋_GB2312"/>
          <w:sz w:val="32"/>
          <w:szCs w:val="32"/>
        </w:rPr>
      </w:pPr>
      <w:r>
        <w:rPr>
          <w:rFonts w:hint="eastAsia" w:ascii="黑体" w:hAnsi="黑体" w:eastAsia="黑体"/>
          <w:b/>
          <w:sz w:val="32"/>
          <w:szCs w:val="32"/>
        </w:rPr>
        <w:t>部门支出情况</w:t>
      </w:r>
      <w:r>
        <w:rPr>
          <w:rFonts w:hint="eastAsia" w:ascii="仿宋_GB2312" w:hAnsi="仿宋" w:eastAsia="仿宋_GB2312"/>
          <w:sz w:val="32"/>
          <w:szCs w:val="32"/>
        </w:rPr>
        <w:t>。</w:t>
      </w:r>
    </w:p>
    <w:p>
      <w:pPr>
        <w:pStyle w:val="9"/>
        <w:spacing w:line="600" w:lineRule="exact"/>
        <w:ind w:firstLine="618" w:firstLineChars="221"/>
        <w:rPr>
          <w:rFonts w:asciiTheme="minorEastAsia" w:hAnsiTheme="minorEastAsia"/>
          <w:sz w:val="28"/>
          <w:szCs w:val="28"/>
        </w:rPr>
      </w:pPr>
      <w:r>
        <w:rPr>
          <w:rFonts w:hint="eastAsia" w:asciiTheme="minorEastAsia" w:hAnsiTheme="minorEastAsia"/>
          <w:sz w:val="28"/>
          <w:szCs w:val="28"/>
        </w:rPr>
        <w:t>全年部门整体支出资金预算数为</w:t>
      </w:r>
      <w:r>
        <w:rPr>
          <w:rFonts w:hint="eastAsia" w:asciiTheme="minorEastAsia" w:hAnsiTheme="minorEastAsia"/>
          <w:sz w:val="28"/>
          <w:szCs w:val="28"/>
          <w:lang w:val="en-US" w:eastAsia="zh-CN"/>
        </w:rPr>
        <w:t>34770.3</w:t>
      </w:r>
      <w:r>
        <w:rPr>
          <w:rFonts w:hint="eastAsia" w:asciiTheme="minorEastAsia" w:hAnsiTheme="minorEastAsia"/>
          <w:sz w:val="28"/>
          <w:szCs w:val="28"/>
        </w:rPr>
        <w:t>万元，实际支出为</w:t>
      </w:r>
      <w:r>
        <w:rPr>
          <w:rFonts w:hint="eastAsia" w:asciiTheme="minorEastAsia" w:hAnsiTheme="minorEastAsia"/>
          <w:sz w:val="28"/>
          <w:szCs w:val="28"/>
          <w:lang w:val="en-US" w:eastAsia="zh-CN"/>
        </w:rPr>
        <w:t>33243.55</w:t>
      </w:r>
      <w:r>
        <w:rPr>
          <w:rFonts w:hint="eastAsia" w:asciiTheme="minorEastAsia" w:hAnsiTheme="minorEastAsia"/>
          <w:sz w:val="28"/>
          <w:szCs w:val="28"/>
        </w:rPr>
        <w:t>万元，其中一般公共预算财政拨款</w:t>
      </w:r>
      <w:r>
        <w:rPr>
          <w:rFonts w:hint="eastAsia" w:asciiTheme="minorEastAsia" w:hAnsiTheme="minorEastAsia"/>
          <w:sz w:val="28"/>
          <w:szCs w:val="28"/>
          <w:lang w:val="en-US" w:eastAsia="zh-CN"/>
        </w:rPr>
        <w:t>33243.55</w:t>
      </w:r>
      <w:r>
        <w:rPr>
          <w:rFonts w:hint="eastAsia" w:asciiTheme="minorEastAsia" w:hAnsiTheme="minorEastAsia"/>
          <w:sz w:val="28"/>
          <w:szCs w:val="28"/>
        </w:rPr>
        <w:t>万元。基本支出</w:t>
      </w:r>
      <w:r>
        <w:rPr>
          <w:rFonts w:hint="eastAsia" w:asciiTheme="minorEastAsia" w:hAnsiTheme="minorEastAsia"/>
          <w:sz w:val="28"/>
          <w:szCs w:val="28"/>
          <w:lang w:val="en-US" w:eastAsia="zh-CN"/>
        </w:rPr>
        <w:t>2048.37</w:t>
      </w:r>
      <w:r>
        <w:rPr>
          <w:rFonts w:hint="eastAsia" w:asciiTheme="minorEastAsia" w:hAnsiTheme="minorEastAsia"/>
          <w:sz w:val="28"/>
          <w:szCs w:val="28"/>
        </w:rPr>
        <w:t>万元，项目支出</w:t>
      </w:r>
      <w:r>
        <w:rPr>
          <w:rFonts w:hint="eastAsia" w:asciiTheme="minorEastAsia" w:hAnsiTheme="minorEastAsia"/>
          <w:sz w:val="28"/>
          <w:szCs w:val="28"/>
          <w:lang w:val="en-US" w:eastAsia="zh-CN"/>
        </w:rPr>
        <w:t>31195.18</w:t>
      </w:r>
      <w:r>
        <w:rPr>
          <w:rFonts w:hint="eastAsia" w:asciiTheme="minorEastAsia" w:hAnsiTheme="minorEastAsia"/>
          <w:sz w:val="28"/>
          <w:szCs w:val="28"/>
        </w:rPr>
        <w:t>万元。</w:t>
      </w:r>
    </w:p>
    <w:p>
      <w:pPr>
        <w:spacing w:line="240" w:lineRule="auto"/>
        <w:ind w:firstLine="560" w:firstLineChars="200"/>
        <w:jc w:val="both"/>
        <w:rPr>
          <w:rFonts w:hint="eastAsia" w:ascii="仿宋" w:hAnsi="仿宋" w:eastAsia="仿宋" w:cs="仿宋"/>
          <w:sz w:val="28"/>
          <w:szCs w:val="28"/>
          <w:shd w:val="clear" w:color="auto" w:fill="auto"/>
          <w:lang w:eastAsia="zh-CN"/>
        </w:rPr>
      </w:pPr>
      <w:r>
        <w:rPr>
          <w:rFonts w:hint="eastAsia" w:ascii="宋体" w:hAnsi="宋体" w:eastAsia="宋体" w:cs="宋体"/>
          <w:sz w:val="28"/>
          <w:szCs w:val="28"/>
          <w:shd w:val="clear" w:color="auto" w:fill="auto"/>
          <w:lang w:val="en-US" w:eastAsia="zh-CN"/>
        </w:rPr>
        <w:t>20</w:t>
      </w:r>
      <w:r>
        <w:rPr>
          <w:rFonts w:hint="default" w:ascii="宋体" w:hAnsi="宋体" w:eastAsia="宋体" w:cs="宋体"/>
          <w:sz w:val="28"/>
          <w:szCs w:val="28"/>
          <w:shd w:val="clear" w:color="auto" w:fill="auto"/>
          <w:lang w:val="en-US" w:eastAsia="zh-CN"/>
        </w:rPr>
        <w:t>2</w:t>
      </w:r>
      <w:r>
        <w:rPr>
          <w:rFonts w:hint="eastAsia" w:ascii="宋体" w:hAnsi="宋体" w:eastAsia="宋体" w:cs="宋体"/>
          <w:sz w:val="28"/>
          <w:szCs w:val="28"/>
          <w:shd w:val="clear" w:color="auto" w:fill="auto"/>
          <w:lang w:val="en-US" w:eastAsia="zh-CN"/>
        </w:rPr>
        <w:t>3年，</w:t>
      </w:r>
      <w:r>
        <w:rPr>
          <w:rFonts w:hint="eastAsia" w:ascii="宋体" w:hAnsi="宋体" w:eastAsia="宋体" w:cs="宋体"/>
          <w:sz w:val="28"/>
          <w:szCs w:val="28"/>
          <w:shd w:val="clear" w:color="auto" w:fill="auto"/>
          <w:lang w:eastAsia="zh-CN"/>
        </w:rPr>
        <w:t>嘉鱼县人社局在县委县政府的领导下，</w:t>
      </w:r>
      <w:r>
        <w:rPr>
          <w:rFonts w:hint="eastAsia" w:ascii="宋体" w:hAnsi="宋体" w:eastAsia="宋体" w:cs="宋体"/>
          <w:sz w:val="28"/>
          <w:szCs w:val="28"/>
          <w:shd w:val="clear" w:color="auto" w:fill="auto"/>
          <w:lang w:val="en-US" w:eastAsia="zh-CN"/>
        </w:rPr>
        <w:t>以推动人社领域改革创新为重点，以落实人社各项政策为要点，突出抓好就业创业、社会保障等民生工程，健全完善人事人才管理体系，积极构建和谐稳定的劳动关系，全局上下</w:t>
      </w:r>
      <w:r>
        <w:rPr>
          <w:rFonts w:hint="eastAsia" w:ascii="宋体" w:hAnsi="宋体" w:eastAsia="宋体" w:cs="宋体"/>
          <w:color w:val="333333"/>
          <w:kern w:val="0"/>
          <w:sz w:val="28"/>
          <w:szCs w:val="28"/>
          <w:shd w:val="clear" w:color="auto" w:fill="auto"/>
        </w:rPr>
        <w:t>奋力拼搏，攻坚克难，</w:t>
      </w:r>
      <w:r>
        <w:rPr>
          <w:rFonts w:hint="eastAsia" w:ascii="宋体" w:hAnsi="宋体" w:eastAsia="宋体" w:cs="宋体"/>
          <w:sz w:val="28"/>
          <w:szCs w:val="28"/>
          <w:shd w:val="clear" w:color="auto" w:fill="auto"/>
          <w:lang w:val="en-US" w:eastAsia="zh-CN"/>
        </w:rPr>
        <w:t>坚持以人为本，争创优先，共同推进人力资源和社会保障事业开启新的局面。</w:t>
      </w:r>
    </w:p>
    <w:p>
      <w:pPr>
        <w:pStyle w:val="9"/>
        <w:numPr>
          <w:ilvl w:val="0"/>
          <w:numId w:val="1"/>
        </w:numPr>
        <w:spacing w:line="600" w:lineRule="exact"/>
        <w:ind w:firstLineChars="0"/>
        <w:rPr>
          <w:rFonts w:ascii="黑体" w:hAnsi="黑体" w:eastAsia="黑体"/>
          <w:b/>
          <w:sz w:val="32"/>
          <w:szCs w:val="32"/>
        </w:rPr>
      </w:pPr>
      <w:r>
        <w:rPr>
          <w:rFonts w:hint="eastAsia" w:ascii="黑体" w:hAnsi="黑体" w:eastAsia="黑体"/>
          <w:b/>
          <w:sz w:val="28"/>
          <w:szCs w:val="28"/>
        </w:rPr>
        <w:t xml:space="preserve"> </w:t>
      </w:r>
      <w:r>
        <w:rPr>
          <w:rFonts w:hint="eastAsia" w:ascii="黑体" w:hAnsi="黑体" w:eastAsia="黑体"/>
          <w:b/>
          <w:sz w:val="32"/>
          <w:szCs w:val="32"/>
        </w:rPr>
        <w:t xml:space="preserve"> 绩效评价情况。</w:t>
      </w:r>
    </w:p>
    <w:p>
      <w:pPr>
        <w:spacing w:line="600" w:lineRule="exact"/>
        <w:ind w:firstLine="643" w:firstLineChars="200"/>
        <w:rPr>
          <w:rFonts w:asciiTheme="minorEastAsia" w:hAnsiTheme="minorEastAsia"/>
          <w:b/>
          <w:sz w:val="32"/>
          <w:szCs w:val="32"/>
        </w:rPr>
      </w:pPr>
      <w:r>
        <w:rPr>
          <w:rFonts w:hint="eastAsia" w:asciiTheme="minorEastAsia" w:hAnsiTheme="minorEastAsia"/>
          <w:b/>
          <w:sz w:val="32"/>
          <w:szCs w:val="32"/>
        </w:rPr>
        <w:t>（—</w:t>
      </w:r>
      <w:r>
        <w:rPr>
          <w:rFonts w:asciiTheme="minorEastAsia" w:hAnsiTheme="minorEastAsia"/>
          <w:b/>
          <w:sz w:val="32"/>
          <w:szCs w:val="32"/>
        </w:rPr>
        <w:t>）</w:t>
      </w:r>
      <w:r>
        <w:rPr>
          <w:rFonts w:hint="eastAsia" w:asciiTheme="minorEastAsia" w:hAnsiTheme="minorEastAsia"/>
          <w:b/>
          <w:sz w:val="32"/>
          <w:szCs w:val="32"/>
        </w:rPr>
        <w:t xml:space="preserve"> 绩效目标完成情况；</w:t>
      </w:r>
    </w:p>
    <w:p>
      <w:pPr>
        <w:spacing w:line="240" w:lineRule="auto"/>
        <w:ind w:firstLine="562" w:firstLineChars="200"/>
        <w:jc w:val="both"/>
        <w:rPr>
          <w:rFonts w:hint="eastAsia" w:ascii="楷体" w:hAnsi="楷体" w:eastAsia="楷体" w:cs="楷体"/>
          <w:b/>
          <w:bCs/>
          <w:sz w:val="32"/>
          <w:szCs w:val="32"/>
        </w:rPr>
      </w:pPr>
      <w:r>
        <w:rPr>
          <w:rFonts w:hint="eastAsia" w:asciiTheme="minorEastAsia" w:hAnsiTheme="minorEastAsia"/>
          <w:b/>
          <w:sz w:val="28"/>
          <w:szCs w:val="28"/>
        </w:rPr>
        <w:t>1、</w:t>
      </w:r>
      <w:r>
        <w:rPr>
          <w:rFonts w:hint="eastAsia" w:ascii="黑体" w:hAnsi="黑体" w:eastAsia="黑体" w:cs="黑体"/>
          <w:b/>
          <w:bCs/>
          <w:sz w:val="28"/>
          <w:szCs w:val="28"/>
        </w:rPr>
        <w:t>稳定就业，注重帮扶，全面促进城乡统筹就业。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城镇新增就业人员5270人，完成年度目标任务103.3%；农村劳动力返乡创业388人，完成年度目标任务121.25%；新增高校毕业生就业1211人，完成年度目标任务100.92%；城镇失业人员实现再就业人数3469人；就业困难人员实现就业人数1575人；完成就业创业培训人数1337人。</w:t>
      </w:r>
    </w:p>
    <w:p>
      <w:pPr>
        <w:numPr>
          <w:ilvl w:val="0"/>
          <w:numId w:val="2"/>
        </w:numPr>
        <w:spacing w:line="600" w:lineRule="exact"/>
        <w:ind w:left="0" w:leftChars="0" w:firstLine="422" w:firstLineChars="150"/>
        <w:rPr>
          <w:rFonts w:hint="eastAsia" w:ascii="宋体" w:hAnsi="宋体" w:eastAsia="宋体" w:cs="宋体"/>
          <w:b/>
          <w:sz w:val="28"/>
          <w:szCs w:val="28"/>
        </w:rPr>
      </w:pPr>
      <w:r>
        <w:rPr>
          <w:rFonts w:hint="eastAsia" w:ascii="宋体" w:hAnsi="宋体" w:eastAsia="宋体" w:cs="宋体"/>
          <w:b/>
          <w:bCs/>
          <w:sz w:val="28"/>
          <w:szCs w:val="28"/>
        </w:rPr>
        <w:t>着力扩面，确保发放，积极完善社会保险体系。</w:t>
      </w:r>
    </w:p>
    <w:p>
      <w:pPr>
        <w:numPr>
          <w:numId w:val="0"/>
        </w:numPr>
        <w:tabs>
          <w:tab w:val="left" w:pos="0"/>
        </w:tabs>
        <w:spacing w:line="60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扎实推进我县社保专项精准扩面工作，积极开展已缴税未参保企业信息摸排调查工作，摸清用人单位参保底数，对全县参保对象进行全面清理。截至目前，完成新增社会保险扩面新增 8271 人次。</w:t>
      </w:r>
      <w:r>
        <w:rPr>
          <w:rFonts w:hint="eastAsia" w:ascii="宋体" w:hAnsi="宋体" w:eastAsia="宋体" w:cs="宋体"/>
          <w:sz w:val="28"/>
          <w:szCs w:val="28"/>
        </w:rPr>
        <w:t>全年社保基金均做到了及时足额准</w:t>
      </w:r>
      <w:r>
        <w:rPr>
          <w:rFonts w:hint="eastAsia" w:ascii="宋体" w:hAnsi="宋体" w:eastAsia="宋体" w:cs="宋体"/>
          <w:sz w:val="28"/>
          <w:szCs w:val="28"/>
          <w:lang w:eastAsia="zh-CN"/>
        </w:rPr>
        <w:t>确</w:t>
      </w:r>
      <w:r>
        <w:rPr>
          <w:rFonts w:hint="eastAsia" w:ascii="宋体" w:hAnsi="宋体" w:eastAsia="宋体" w:cs="宋体"/>
          <w:sz w:val="28"/>
          <w:szCs w:val="28"/>
        </w:rPr>
        <w:t>发放。</w:t>
      </w:r>
    </w:p>
    <w:p>
      <w:pPr>
        <w:spacing w:line="600" w:lineRule="exact"/>
        <w:ind w:firstLine="562" w:firstLineChars="200"/>
        <w:rPr>
          <w:rFonts w:asciiTheme="minorEastAsia" w:hAnsiTheme="minorEastAsia"/>
          <w:b/>
          <w:sz w:val="28"/>
          <w:szCs w:val="28"/>
        </w:rPr>
      </w:pPr>
      <w:r>
        <w:rPr>
          <w:rFonts w:hint="eastAsia" w:asciiTheme="minorEastAsia" w:hAnsiTheme="minorEastAsia"/>
          <w:b/>
          <w:sz w:val="28"/>
          <w:szCs w:val="28"/>
        </w:rPr>
        <w:t>3、创新人才引进评价保障机制，推进人事制度改革，完成工资收入分配制度，构建和谐劳动关系。</w:t>
      </w:r>
    </w:p>
    <w:p>
      <w:pPr>
        <w:spacing w:line="480" w:lineRule="auto"/>
        <w:ind w:firstLine="64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机关事业单位养老保险改革有序推进。被征地农民养老保险工作扎实推进。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开展劳动监察检查。</w:t>
      </w:r>
      <w:r>
        <w:rPr>
          <w:rFonts w:hint="eastAsia" w:ascii="宋体" w:hAnsi="宋体" w:eastAsia="宋体" w:cs="宋体"/>
          <w:sz w:val="28"/>
          <w:szCs w:val="28"/>
          <w:lang w:eastAsia="zh-CN"/>
        </w:rPr>
        <w:t>我局通过全国根治欠薪平台、12345热线平台、窗口来访等渠道共接收各类投诉584件，受理各类投诉57件，移送公安机关2件，共为521名劳动者追回工资757.85万元。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落实治欠保支工作。</w:t>
      </w:r>
      <w:r>
        <w:rPr>
          <w:rFonts w:hint="eastAsia" w:ascii="宋体" w:hAnsi="宋体" w:eastAsia="宋体" w:cs="宋体"/>
          <w:sz w:val="28"/>
          <w:szCs w:val="28"/>
          <w:lang w:eastAsia="zh-CN"/>
        </w:rPr>
        <w:t>开展全县重点建设项目农民工欠薪问题矛盾纠纷大排查、大化解专项行动，完成抽查检查21户，涉及200余人，完成率100%。通过农民工实名制及工资专用账户信息化监管系统对在建项目实行动态监管，目前系统录入项目总数51家。我县在建8家项目均按规定落实“五项制度”，农民工工资保证金余额862.5万元，各类保函替代现金缴纳农民工工资保证金累计3416.48万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val="0"/>
          <w:color w:val="000000" w:themeColor="text1"/>
          <w:sz w:val="28"/>
          <w:szCs w:val="28"/>
          <w:lang w:eastAsia="zh-CN"/>
        </w:rPr>
        <w:t>积极开展劳动仲裁工作。</w:t>
      </w:r>
      <w:r>
        <w:rPr>
          <w:rFonts w:hint="eastAsia" w:ascii="宋体" w:hAnsi="宋体" w:eastAsia="宋体" w:cs="宋体"/>
          <w:sz w:val="28"/>
          <w:szCs w:val="28"/>
          <w:lang w:eastAsia="zh-CN"/>
        </w:rPr>
        <w:t>劳动仲裁共接访389起，其中受理案件164起，裁决结案13起，调解处理案件113起，案外调解案件113起，结案率为96.2%，调解率为92.7%，有效预防和化解企业和职工之间的劳动纠纷，维护了双方的合法权益，促进了劳动关系的协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val="0"/>
          <w:color w:val="000000" w:themeColor="text1"/>
          <w:sz w:val="28"/>
          <w:szCs w:val="28"/>
          <w:lang w:val="en-US" w:eastAsia="zh-CN"/>
        </w:rPr>
        <w:t>稳定开展信访工作。</w:t>
      </w:r>
      <w:r>
        <w:rPr>
          <w:rFonts w:hint="eastAsia" w:ascii="宋体" w:hAnsi="宋体" w:eastAsia="宋体" w:cs="宋体"/>
          <w:sz w:val="28"/>
          <w:szCs w:val="28"/>
          <w:lang w:eastAsia="zh-CN"/>
        </w:rPr>
        <w:t>我局共受理信访案件总量934批次，其中：来信来访30件，热线平台(12345)885件，智慧信访平台19件。信访事项受理率100%，按期办结率100%。总体来看，智慧信访平台信访案件有所下降，但网投信访案件呈上升趋势，来局咨询工作量增大，信访稳定工作整体态势良好。</w:t>
      </w:r>
    </w:p>
    <w:p>
      <w:pPr>
        <w:spacing w:line="600" w:lineRule="exact"/>
        <w:ind w:firstLine="643" w:firstLineChars="200"/>
        <w:rPr>
          <w:rFonts w:asciiTheme="minorEastAsia" w:hAnsiTheme="minorEastAsia"/>
          <w:b/>
          <w:sz w:val="32"/>
          <w:szCs w:val="32"/>
        </w:rPr>
      </w:pPr>
      <w:r>
        <w:rPr>
          <w:rFonts w:hint="eastAsia" w:asciiTheme="minorEastAsia" w:hAnsiTheme="minorEastAsia"/>
          <w:b/>
          <w:sz w:val="32"/>
          <w:szCs w:val="32"/>
        </w:rPr>
        <w:t>（二）、绩效指标数据来源及获取方式。</w:t>
      </w:r>
    </w:p>
    <w:p>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绩效指标所有数据中，目标任务数按年初市或县下达任务数，实际完成数为年终各部门决算数据。</w:t>
      </w: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四、下一步工作安排。</w:t>
      </w:r>
    </w:p>
    <w:p>
      <w:pPr>
        <w:spacing w:line="600" w:lineRule="exact"/>
        <w:ind w:firstLine="560" w:firstLineChars="200"/>
        <w:rPr>
          <w:rFonts w:asciiTheme="minorEastAsia" w:hAnsiTheme="minorEastAsia"/>
          <w:sz w:val="28"/>
          <w:szCs w:val="28"/>
        </w:rPr>
      </w:pPr>
      <w:r>
        <w:rPr>
          <w:rFonts w:hint="eastAsia" w:asciiTheme="minorEastAsia" w:hAnsiTheme="minorEastAsia"/>
          <w:sz w:val="28"/>
          <w:szCs w:val="28"/>
        </w:rPr>
        <w:t>通过对20</w:t>
      </w:r>
      <w:r>
        <w:rPr>
          <w:rFonts w:hint="eastAsia" w:asciiTheme="minorEastAsia" w:hAnsiTheme="minorEastAsia"/>
          <w:sz w:val="28"/>
          <w:szCs w:val="28"/>
          <w:lang w:val="en-US" w:eastAsia="zh-CN"/>
        </w:rPr>
        <w:t>23</w:t>
      </w:r>
      <w:r>
        <w:rPr>
          <w:rFonts w:hint="eastAsia" w:asciiTheme="minorEastAsia" w:hAnsiTheme="minorEastAsia"/>
          <w:sz w:val="28"/>
          <w:szCs w:val="28"/>
        </w:rPr>
        <w:t>年整支出绩效自评，可以看出年初制定绩效目标时的指标值存在一些问题，以致于在做年度自评时有些指标无法计算，下一步将根据人社部门的实际工作情况做出相应改进；同时部门预算</w:t>
      </w:r>
      <w:r>
        <w:rPr>
          <w:rFonts w:hint="eastAsia" w:asciiTheme="minorEastAsia" w:hAnsiTheme="minorEastAsia"/>
          <w:sz w:val="28"/>
          <w:szCs w:val="28"/>
          <w:lang w:eastAsia="zh-CN"/>
        </w:rPr>
        <w:t>中，项目</w:t>
      </w:r>
      <w:r>
        <w:rPr>
          <w:rFonts w:hint="eastAsia" w:asciiTheme="minorEastAsia" w:hAnsiTheme="minorEastAsia"/>
          <w:sz w:val="28"/>
          <w:szCs w:val="28"/>
        </w:rPr>
        <w:t>支出与实际支出相比，差距较大，以致于扣分较多，今后在编制部门预算时要更加准确。</w:t>
      </w:r>
    </w:p>
    <w:p>
      <w:pPr>
        <w:ind w:firstLine="640" w:firstLineChars="200"/>
        <w:rPr>
          <w:rFonts w:ascii="仿宋_GB2312" w:hAnsi="仿宋" w:eastAsia="仿宋_GB2312"/>
          <w:sz w:val="32"/>
          <w:szCs w:val="32"/>
        </w:rPr>
      </w:pPr>
    </w:p>
    <w:p>
      <w:pPr>
        <w:ind w:firstLine="640" w:firstLineChars="200"/>
        <w:rPr>
          <w:rFonts w:ascii="仿宋_GB2312" w:hAnsi="仿宋" w:eastAsia="仿宋_GB2312"/>
          <w:sz w:val="32"/>
          <w:szCs w:val="32"/>
        </w:rPr>
      </w:pPr>
    </w:p>
    <w:p>
      <w:pPr>
        <w:ind w:firstLine="640" w:firstLineChars="200"/>
        <w:rPr>
          <w:rFonts w:ascii="仿宋_GB2312" w:hAnsi="仿宋" w:eastAsia="仿宋_GB2312"/>
          <w:sz w:val="32"/>
          <w:szCs w:val="32"/>
        </w:rPr>
      </w:pPr>
    </w:p>
    <w:p>
      <w:pPr>
        <w:ind w:firstLine="640" w:firstLineChars="200"/>
        <w:rPr>
          <w:rFonts w:eastAsia="仿宋_GB2312"/>
          <w:sz w:val="32"/>
          <w:szCs w:val="32"/>
        </w:rPr>
      </w:pPr>
      <w:r>
        <w:rPr>
          <w:rFonts w:hint="eastAsia" w:ascii="仿宋_GB2312" w:hAnsi="仿宋" w:eastAsia="仿宋_GB2312"/>
          <w:sz w:val="32"/>
          <w:szCs w:val="32"/>
        </w:rPr>
        <w:t>附：20</w:t>
      </w:r>
      <w:r>
        <w:rPr>
          <w:rFonts w:hint="eastAsia" w:ascii="仿宋_GB2312" w:hAnsi="仿宋" w:eastAsia="仿宋_GB2312"/>
          <w:sz w:val="32"/>
          <w:szCs w:val="32"/>
          <w:lang w:val="en-US" w:eastAsia="zh-CN"/>
        </w:rPr>
        <w:t>23</w:t>
      </w:r>
      <w:r>
        <w:rPr>
          <w:rFonts w:hint="eastAsia" w:ascii="仿宋_GB2312" w:hAnsi="仿宋" w:eastAsia="仿宋_GB2312"/>
          <w:sz w:val="32"/>
          <w:szCs w:val="32"/>
        </w:rPr>
        <w:t>年部门整体支出绩效自评表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26001"/>
    <w:multiLevelType w:val="multilevel"/>
    <w:tmpl w:val="4482600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95F67BF"/>
    <w:multiLevelType w:val="singleLevel"/>
    <w:tmpl w:val="795F67B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wNGI4OGExNjhjMDE0NTI0MWNkNGZiNDRmMjA0YzEifQ=="/>
  </w:docVars>
  <w:rsids>
    <w:rsidRoot w:val="00D04347"/>
    <w:rsid w:val="000162AE"/>
    <w:rsid w:val="00031CBC"/>
    <w:rsid w:val="00050D7E"/>
    <w:rsid w:val="00081EA6"/>
    <w:rsid w:val="000B525B"/>
    <w:rsid w:val="000D0E17"/>
    <w:rsid w:val="000E6F8A"/>
    <w:rsid w:val="00106110"/>
    <w:rsid w:val="00106348"/>
    <w:rsid w:val="00107431"/>
    <w:rsid w:val="00123269"/>
    <w:rsid w:val="00147069"/>
    <w:rsid w:val="001715F4"/>
    <w:rsid w:val="001C04F0"/>
    <w:rsid w:val="001F47C8"/>
    <w:rsid w:val="00206F6A"/>
    <w:rsid w:val="00242EC2"/>
    <w:rsid w:val="00303120"/>
    <w:rsid w:val="003706A4"/>
    <w:rsid w:val="0037365A"/>
    <w:rsid w:val="00375EE1"/>
    <w:rsid w:val="003811E6"/>
    <w:rsid w:val="004B5E16"/>
    <w:rsid w:val="004F5417"/>
    <w:rsid w:val="00502597"/>
    <w:rsid w:val="00530380"/>
    <w:rsid w:val="00674438"/>
    <w:rsid w:val="006A10BD"/>
    <w:rsid w:val="006A2E15"/>
    <w:rsid w:val="00722254"/>
    <w:rsid w:val="00734778"/>
    <w:rsid w:val="0074311F"/>
    <w:rsid w:val="00747F85"/>
    <w:rsid w:val="00764B7C"/>
    <w:rsid w:val="007712A3"/>
    <w:rsid w:val="007B57B9"/>
    <w:rsid w:val="00803785"/>
    <w:rsid w:val="008556B7"/>
    <w:rsid w:val="00865DE3"/>
    <w:rsid w:val="00934867"/>
    <w:rsid w:val="00944180"/>
    <w:rsid w:val="00A45398"/>
    <w:rsid w:val="00AE55E7"/>
    <w:rsid w:val="00AE5940"/>
    <w:rsid w:val="00AF79A0"/>
    <w:rsid w:val="00B42917"/>
    <w:rsid w:val="00BE02C6"/>
    <w:rsid w:val="00C028AF"/>
    <w:rsid w:val="00C62018"/>
    <w:rsid w:val="00C62B78"/>
    <w:rsid w:val="00C65DB9"/>
    <w:rsid w:val="00D04347"/>
    <w:rsid w:val="00D72093"/>
    <w:rsid w:val="00D84E31"/>
    <w:rsid w:val="00DB626A"/>
    <w:rsid w:val="00DE08EC"/>
    <w:rsid w:val="00E14A8F"/>
    <w:rsid w:val="00E60D95"/>
    <w:rsid w:val="00EA278E"/>
    <w:rsid w:val="00EC1FD6"/>
    <w:rsid w:val="00F51E7C"/>
    <w:rsid w:val="00F7208C"/>
    <w:rsid w:val="00FD5A54"/>
    <w:rsid w:val="00FF60A2"/>
    <w:rsid w:val="08160614"/>
    <w:rsid w:val="0D6276FC"/>
    <w:rsid w:val="1301751F"/>
    <w:rsid w:val="2CC55855"/>
    <w:rsid w:val="2EC63E5A"/>
    <w:rsid w:val="33600C87"/>
    <w:rsid w:val="40D302B9"/>
    <w:rsid w:val="42AB4908"/>
    <w:rsid w:val="484E7DAE"/>
    <w:rsid w:val="48825897"/>
    <w:rsid w:val="58C41603"/>
    <w:rsid w:val="61497348"/>
    <w:rsid w:val="632C76EC"/>
    <w:rsid w:val="661758FE"/>
    <w:rsid w:val="66545142"/>
    <w:rsid w:val="6D0E32FF"/>
    <w:rsid w:val="6FA93597"/>
    <w:rsid w:val="734E21A0"/>
    <w:rsid w:val="763C6763"/>
    <w:rsid w:val="76866AB1"/>
    <w:rsid w:val="775D3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99"/>
    <w:pPr>
      <w:spacing w:before="240" w:after="60"/>
      <w:jc w:val="center"/>
      <w:outlineLvl w:val="0"/>
    </w:pPr>
    <w:rPr>
      <w:rFonts w:ascii="等线 Light" w:hAnsi="等线 Light" w:eastAsia="等线 Light"/>
      <w:b/>
      <w:bCs/>
      <w:sz w:val="32"/>
      <w:szCs w:val="32"/>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正文1"/>
    <w:basedOn w:val="11"/>
    <w:qFormat/>
    <w:uiPriority w:val="0"/>
    <w:pPr>
      <w:jc w:val="both"/>
    </w:pPr>
    <w:rPr>
      <w:rFonts w:ascii="Calibri" w:hAnsi="Calibri" w:eastAsia="Calibri"/>
      <w:sz w:val="21"/>
    </w:rPr>
  </w:style>
  <w:style w:type="paragraph" w:customStyle="1" w:styleId="11">
    <w:name w:val="[Normal]"/>
    <w:qFormat/>
    <w:uiPriority w:val="0"/>
    <w:rPr>
      <w:rFonts w:ascii="宋体" w:hAnsi="宋体" w:eastAsia="宋体" w:cs="Times New Roman"/>
      <w:sz w:val="24"/>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2694</Words>
  <Characters>2842</Characters>
  <Lines>11</Lines>
  <Paragraphs>3</Paragraphs>
  <TotalTime>3</TotalTime>
  <ScaleCrop>false</ScaleCrop>
  <LinksUpToDate>false</LinksUpToDate>
  <CharactersWithSpaces>2845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2018-03-28T03:03:00Z</dcterms:created>
  <dc:creator>冯妍妍/预算绩效管理处（行资处）/湖北省财政厅</dc:creator>
  <cp:lastModifiedBy>万事ok</cp:lastModifiedBy>
  <cp:lastPrinted>2022-01-06T08:26:00Z</cp:lastPrinted>
  <dcterms:modified xsi:type="dcterms:W3CDTF">2024-05-17T03:03:53Z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D7A8EF9517F04DBE972758E315EB9D21</vt:lpwstr>
  </property>
</Properties>
</file>