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spacing w:before="3"/>
        <w:rPr>
          <w:rFonts w:ascii="Times New Roman"/>
          <w:sz w:val="21"/>
        </w:rPr>
      </w:pPr>
    </w:p>
    <w:p>
      <w:pPr>
        <w:spacing w:before="28"/>
        <w:ind w:left="4" w:right="5" w:firstLine="0"/>
        <w:jc w:val="center"/>
        <w:rPr>
          <w:rFonts w:hint="eastAsia" w:eastAsia="宋体"/>
          <w:b/>
          <w:sz w:val="52"/>
          <w:lang w:eastAsia="zh-CN"/>
        </w:rPr>
      </w:pPr>
      <w:r>
        <w:rPr>
          <w:rFonts w:hint="eastAsia"/>
          <w:b/>
          <w:sz w:val="52"/>
          <w:lang w:eastAsia="zh-CN"/>
        </w:rPr>
        <w:t>嘉鱼县潘家湾镇卫生院全自动生化分析仪采购项目</w:t>
      </w:r>
    </w:p>
    <w:p>
      <w:pPr>
        <w:pStyle w:val="9"/>
        <w:rPr>
          <w:b/>
          <w:sz w:val="52"/>
        </w:rPr>
      </w:pPr>
    </w:p>
    <w:p>
      <w:pPr>
        <w:pStyle w:val="9"/>
        <w:rPr>
          <w:b/>
          <w:sz w:val="52"/>
        </w:rPr>
      </w:pPr>
    </w:p>
    <w:p>
      <w:pPr>
        <w:pStyle w:val="9"/>
        <w:rPr>
          <w:b/>
          <w:sz w:val="52"/>
        </w:rPr>
      </w:pPr>
    </w:p>
    <w:p>
      <w:pPr>
        <w:pStyle w:val="9"/>
        <w:rPr>
          <w:b/>
          <w:sz w:val="52"/>
        </w:rPr>
      </w:pPr>
    </w:p>
    <w:p>
      <w:pPr>
        <w:pStyle w:val="2"/>
        <w:spacing w:before="366"/>
        <w:ind w:left="2500"/>
      </w:pPr>
      <w:r>
        <w:t>竞争性磋商文件</w:t>
      </w:r>
    </w:p>
    <w:p>
      <w:pPr>
        <w:pStyle w:val="5"/>
        <w:spacing w:before="208"/>
        <w:ind w:left="2601" w:right="0"/>
        <w:jc w:val="left"/>
        <w:rPr>
          <w:rFonts w:hint="eastAsia" w:eastAsia="宋体"/>
          <w:lang w:eastAsia="zh-CN"/>
        </w:rPr>
      </w:pPr>
      <w:r>
        <w:t>项目编号：</w:t>
      </w:r>
      <w:r>
        <w:rPr>
          <w:rFonts w:hint="eastAsia" w:ascii="Times New Roman"/>
          <w:lang w:eastAsia="zh-CN"/>
        </w:rPr>
        <w:t>HBSMY-2021-034</w:t>
      </w: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spacing w:before="1"/>
        <w:rPr>
          <w:b/>
        </w:rPr>
      </w:pPr>
    </w:p>
    <w:p>
      <w:pPr>
        <w:pStyle w:val="7"/>
        <w:ind w:left="2493"/>
        <w:rPr>
          <w:rFonts w:hint="eastAsia" w:ascii="黑体" w:eastAsia="黑体"/>
          <w:u w:val="none"/>
          <w:lang w:eastAsia="zh-CN"/>
        </w:rPr>
      </w:pPr>
      <w:r>
        <w:rPr>
          <w:rFonts w:hint="eastAsia" w:ascii="黑体" w:eastAsia="黑体"/>
          <w:u w:val="none"/>
        </w:rPr>
        <w:t>项目名称：</w:t>
      </w:r>
      <w:r>
        <w:rPr>
          <w:rFonts w:hint="eastAsia" w:ascii="黑体" w:eastAsia="黑体"/>
          <w:u w:val="single"/>
          <w:lang w:eastAsia="zh-CN"/>
        </w:rPr>
        <w:t>嘉鱼县潘家湾镇卫生院全自动生化分析仪采购项目</w:t>
      </w:r>
    </w:p>
    <w:p>
      <w:pPr>
        <w:pStyle w:val="9"/>
        <w:spacing w:before="3"/>
        <w:rPr>
          <w:rFonts w:ascii="黑体"/>
          <w:sz w:val="15"/>
        </w:rPr>
      </w:pPr>
    </w:p>
    <w:p>
      <w:pPr>
        <w:tabs>
          <w:tab w:val="left" w:pos="4053"/>
        </w:tabs>
        <w:spacing w:before="70"/>
        <w:ind w:left="273" w:right="0" w:firstLine="0"/>
        <w:jc w:val="center"/>
        <w:rPr>
          <w:rFonts w:hint="eastAsia" w:ascii="黑体" w:eastAsia="黑体"/>
          <w:sz w:val="28"/>
        </w:rPr>
      </w:pPr>
      <w:r>
        <w:rPr>
          <w:rFonts w:hint="eastAsia" w:ascii="黑体" w:eastAsia="黑体"/>
          <w:sz w:val="28"/>
        </w:rPr>
        <w:t>采</w:t>
      </w:r>
      <w:r>
        <w:rPr>
          <w:rFonts w:hint="eastAsia" w:ascii="黑体" w:eastAsia="黑体"/>
          <w:spacing w:val="1"/>
          <w:sz w:val="28"/>
        </w:rPr>
        <w:t xml:space="preserve"> </w:t>
      </w:r>
      <w:r>
        <w:rPr>
          <w:rFonts w:hint="eastAsia" w:ascii="黑体" w:eastAsia="黑体"/>
          <w:sz w:val="28"/>
        </w:rPr>
        <w:t>购</w:t>
      </w:r>
      <w:r>
        <w:rPr>
          <w:rFonts w:hint="eastAsia" w:ascii="黑体" w:eastAsia="黑体"/>
          <w:spacing w:val="2"/>
          <w:sz w:val="28"/>
        </w:rPr>
        <w:t xml:space="preserve"> </w:t>
      </w:r>
      <w:r>
        <w:rPr>
          <w:rFonts w:hint="eastAsia" w:ascii="黑体" w:eastAsia="黑体"/>
          <w:sz w:val="28"/>
        </w:rPr>
        <w:t>人：</w:t>
      </w:r>
      <w:r>
        <w:rPr>
          <w:rFonts w:hint="eastAsia" w:ascii="黑体" w:eastAsia="黑体"/>
          <w:spacing w:val="2"/>
          <w:sz w:val="28"/>
          <w:u w:val="single"/>
          <w:lang w:eastAsia="zh-CN"/>
        </w:rPr>
        <w:t>嘉鱼县潘家湾镇卫生院</w:t>
      </w:r>
      <w:r>
        <w:rPr>
          <w:rFonts w:hint="eastAsia" w:ascii="黑体" w:eastAsia="黑体"/>
          <w:sz w:val="28"/>
          <w:u w:val="single"/>
        </w:rPr>
        <w:tab/>
      </w:r>
    </w:p>
    <w:p>
      <w:pPr>
        <w:pStyle w:val="9"/>
        <w:spacing w:before="3"/>
        <w:rPr>
          <w:rFonts w:ascii="黑体"/>
          <w:sz w:val="15"/>
        </w:rPr>
      </w:pPr>
    </w:p>
    <w:p>
      <w:pPr>
        <w:spacing w:before="70"/>
        <w:ind w:left="7" w:right="5" w:firstLine="0"/>
        <w:jc w:val="center"/>
        <w:rPr>
          <w:rFonts w:hint="eastAsia" w:ascii="黑体" w:eastAsia="黑体"/>
          <w:sz w:val="28"/>
          <w:lang w:eastAsia="zh-CN"/>
        </w:rPr>
      </w:pPr>
      <w:r>
        <w:rPr>
          <w:rFonts w:hint="eastAsia" w:ascii="黑体" w:eastAsia="黑体"/>
          <w:sz w:val="28"/>
        </w:rPr>
        <w:t>招标代理机构：</w:t>
      </w:r>
      <w:r>
        <w:rPr>
          <w:rFonts w:hint="eastAsia" w:ascii="黑体" w:eastAsia="黑体"/>
          <w:sz w:val="28"/>
          <w:u w:val="single"/>
        </w:rPr>
        <w:t xml:space="preserve"> </w:t>
      </w:r>
      <w:r>
        <w:rPr>
          <w:rFonts w:hint="eastAsia" w:ascii="黑体" w:eastAsia="黑体"/>
          <w:sz w:val="28"/>
          <w:u w:val="single"/>
          <w:lang w:eastAsia="zh-CN"/>
        </w:rPr>
        <w:t>湖北铭宇工程咨询有限公司</w:t>
      </w:r>
    </w:p>
    <w:p>
      <w:pPr>
        <w:pStyle w:val="9"/>
        <w:spacing w:before="12"/>
        <w:rPr>
          <w:rFonts w:ascii="黑体"/>
          <w:sz w:val="15"/>
        </w:rPr>
      </w:pPr>
    </w:p>
    <w:p>
      <w:pPr>
        <w:spacing w:before="61"/>
        <w:ind w:left="5" w:right="5" w:firstLine="0"/>
        <w:jc w:val="center"/>
        <w:rPr>
          <w:rFonts w:hint="eastAsia" w:ascii="黑体" w:eastAsia="黑体"/>
          <w:sz w:val="28"/>
        </w:rPr>
      </w:pPr>
      <w:r>
        <w:rPr>
          <w:rFonts w:hint="eastAsia" w:ascii="黑体" w:eastAsia="黑体"/>
          <w:sz w:val="28"/>
          <w:u w:val="single"/>
        </w:rPr>
        <w:t xml:space="preserve">二〇二一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五</w:t>
      </w:r>
      <w:r>
        <w:rPr>
          <w:rFonts w:hint="eastAsia" w:ascii="黑体" w:eastAsia="黑体"/>
          <w:sz w:val="28"/>
          <w:u w:val="single"/>
        </w:rPr>
        <w:t xml:space="preserve"> </w:t>
      </w:r>
      <w:r>
        <w:rPr>
          <w:rFonts w:hint="eastAsia" w:ascii="黑体" w:eastAsia="黑体"/>
          <w:sz w:val="28"/>
        </w:rPr>
        <w:t>月</w:t>
      </w:r>
    </w:p>
    <w:p>
      <w:pPr>
        <w:spacing w:after="0"/>
        <w:jc w:val="center"/>
        <w:rPr>
          <w:rFonts w:hint="eastAsia" w:ascii="黑体" w:eastAsia="黑体"/>
          <w:sz w:val="28"/>
        </w:rPr>
        <w:sectPr>
          <w:type w:val="continuous"/>
          <w:pgSz w:w="11910" w:h="16840"/>
          <w:pgMar w:top="1580" w:right="1080" w:bottom="280" w:left="1080" w:header="720" w:footer="720" w:gutter="0"/>
          <w:cols w:space="720" w:num="1"/>
        </w:sectPr>
      </w:pPr>
    </w:p>
    <w:p>
      <w:pPr>
        <w:pStyle w:val="9"/>
        <w:rPr>
          <w:rFonts w:ascii="黑体"/>
          <w:sz w:val="20"/>
        </w:rPr>
      </w:pPr>
    </w:p>
    <w:p>
      <w:pPr>
        <w:pStyle w:val="9"/>
        <w:spacing w:before="10"/>
        <w:rPr>
          <w:rFonts w:ascii="黑体"/>
          <w:b/>
          <w:sz w:val="21"/>
        </w:rPr>
      </w:pPr>
      <w:r>
        <mc:AlternateContent>
          <mc:Choice Requires="wps">
            <w:drawing>
              <wp:anchor distT="0" distB="0" distL="0" distR="0" simplePos="0" relativeHeight="251663360" behindDoc="1" locked="0" layoutInCell="1" allowOverlap="1">
                <wp:simplePos x="0" y="0"/>
                <wp:positionH relativeFrom="page">
                  <wp:posOffset>874395</wp:posOffset>
                </wp:positionH>
                <wp:positionV relativeFrom="paragraph">
                  <wp:posOffset>205105</wp:posOffset>
                </wp:positionV>
                <wp:extent cx="5811520" cy="7534910"/>
                <wp:effectExtent l="4445" t="4445" r="13335" b="17145"/>
                <wp:wrapTopAndBottom/>
                <wp:docPr id="1" name="文本框 2"/>
                <wp:cNvGraphicFramePr/>
                <a:graphic xmlns:a="http://schemas.openxmlformats.org/drawingml/2006/main">
                  <a:graphicData uri="http://schemas.microsoft.com/office/word/2010/wordprocessingShape">
                    <wps:wsp>
                      <wps:cNvSpPr txBox="1"/>
                      <wps:spPr>
                        <a:xfrm>
                          <a:off x="0" y="0"/>
                          <a:ext cx="5811520" cy="7534910"/>
                        </a:xfrm>
                        <a:prstGeom prst="rect">
                          <a:avLst/>
                        </a:prstGeom>
                        <a:noFill/>
                        <a:ln w="6096" cap="flat" cmpd="sng">
                          <a:solidFill>
                            <a:srgbClr val="000000"/>
                          </a:solidFill>
                          <a:prstDash val="solid"/>
                          <a:miter/>
                          <a:headEnd type="none" w="med" len="med"/>
                          <a:tailEnd type="none" w="med" len="med"/>
                        </a:ln>
                      </wps:spPr>
                      <wps:txbx>
                        <w:txbxContent>
                          <w:p>
                            <w:pPr>
                              <w:spacing w:before="3"/>
                              <w:ind w:left="0" w:right="103" w:firstLine="0"/>
                              <w:jc w:val="right"/>
                              <w:rPr>
                                <w:rFonts w:hint="default" w:eastAsia="宋体"/>
                                <w:sz w:val="32"/>
                                <w:lang w:val="en-US" w:eastAsia="zh-CN"/>
                              </w:rPr>
                            </w:pPr>
                          </w:p>
                        </w:txbxContent>
                      </wps:txbx>
                      <wps:bodyPr lIns="0" tIns="0" rIns="0" bIns="0" upright="1"/>
                    </wps:wsp>
                  </a:graphicData>
                </a:graphic>
              </wp:anchor>
            </w:drawing>
          </mc:Choice>
          <mc:Fallback>
            <w:pict>
              <v:shape id="文本框 2" o:spid="_x0000_s1026" o:spt="202" type="#_x0000_t202" style="position:absolute;left:0pt;margin-left:68.85pt;margin-top:16.15pt;height:593.3pt;width:457.6pt;mso-position-horizontal-relative:page;mso-wrap-distance-bottom:0pt;mso-wrap-distance-top:0pt;z-index:-251653120;mso-width-relative:page;mso-height-relative:page;" filled="f" stroked="t" coordsize="21600,21600" o:gfxdata="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81Pg2AAAAAwBAAAPAAAA&#10;AAAAAAEAIAAAACIAAABkcnMvZG93bnJldi54bWxQSwECFAAUAAAACACHTuJAnfCEHhUCAAAyBAAA&#10;DgAAAAAAAAABACAAAAAnAQAAZHJzL2Uyb0RvYy54bWxQSwUGAAAAAAYABgBZAQAArgUAAAAA&#10;">
                <v:fill on="f" focussize="0,0"/>
                <v:stroke weight="0.48pt" color="#000000" joinstyle="miter"/>
                <v:imagedata o:title=""/>
                <o:lock v:ext="edit" aspectratio="f"/>
                <v:textbox inset="0mm,0mm,0mm,0mm">
                  <w:txbxContent>
                    <w:p>
                      <w:pPr>
                        <w:spacing w:before="3"/>
                        <w:ind w:left="0" w:right="103" w:firstLine="0"/>
                        <w:jc w:val="right"/>
                        <w:rPr>
                          <w:rFonts w:hint="default" w:eastAsia="宋体"/>
                          <w:sz w:val="32"/>
                          <w:lang w:val="en-US" w:eastAsia="zh-CN"/>
                        </w:rPr>
                      </w:pPr>
                    </w:p>
                  </w:txbxContent>
                </v:textbox>
                <w10:wrap type="topAndBottom"/>
              </v:shape>
            </w:pict>
          </mc:Fallback>
        </mc:AlternateContent>
      </w:r>
    </w:p>
    <w:p>
      <w:pPr>
        <w:spacing w:after="0"/>
        <w:rPr>
          <w:rFonts w:ascii="黑体"/>
          <w:sz w:val="21"/>
        </w:rPr>
        <w:sectPr>
          <w:footerReference r:id="rId5" w:type="default"/>
          <w:pgSz w:w="11910" w:h="16840"/>
          <w:pgMar w:top="1580" w:right="1080" w:bottom="1180" w:left="1080" w:header="0" w:footer="997" w:gutter="0"/>
          <w:pgNumType w:start="1"/>
          <w:cols w:space="720" w:num="1"/>
        </w:sectPr>
      </w:pPr>
    </w:p>
    <w:p>
      <w:pPr>
        <w:pStyle w:val="9"/>
        <w:spacing w:before="12"/>
        <w:rPr>
          <w:rFonts w:ascii="黑体"/>
          <w:b/>
          <w:sz w:val="11"/>
        </w:rPr>
      </w:pPr>
    </w:p>
    <w:p>
      <w:pPr>
        <w:tabs>
          <w:tab w:val="left" w:pos="803"/>
        </w:tabs>
        <w:spacing w:before="55"/>
        <w:ind w:left="0" w:right="5" w:firstLine="0"/>
        <w:jc w:val="center"/>
        <w:rPr>
          <w:b/>
          <w:sz w:val="32"/>
        </w:rPr>
      </w:pPr>
      <w:r>
        <w:rPr>
          <w:b/>
          <w:sz w:val="32"/>
        </w:rPr>
        <w:t>目</w:t>
      </w:r>
      <w:r>
        <w:rPr>
          <w:b/>
          <w:sz w:val="32"/>
        </w:rPr>
        <w:tab/>
      </w:r>
      <w:r>
        <w:rPr>
          <w:b/>
          <w:sz w:val="32"/>
        </w:rPr>
        <w:t>录</w:t>
      </w:r>
    </w:p>
    <w:sdt>
      <w:sdtPr>
        <w:id w:val="1"/>
        <w:docPartObj>
          <w:docPartGallery w:val="Table of Contents"/>
          <w:docPartUnique/>
        </w:docPartObj>
      </w:sdtPr>
      <w:sdtContent>
        <w:p>
          <w:pPr>
            <w:pStyle w:val="10"/>
            <w:tabs>
              <w:tab w:val="left" w:pos="1466"/>
              <w:tab w:val="right" w:leader="dot" w:pos="9119"/>
            </w:tabs>
            <w:spacing w:before="204"/>
            <w:ind w:left="623"/>
            <w:rPr>
              <w:rFonts w:ascii="Monotype Corsiva" w:eastAsia="Monotype Corsiva"/>
              <w:i/>
            </w:rPr>
          </w:pPr>
          <w:r>
            <w:fldChar w:fldCharType="begin"/>
          </w:r>
          <w:r>
            <w:instrText xml:space="preserve"> HYPERLINK \l "_bookmark0" </w:instrText>
          </w:r>
          <w:r>
            <w:fldChar w:fldCharType="separate"/>
          </w:r>
          <w:r>
            <w:t>第一章</w:t>
          </w:r>
          <w:r>
            <w:tab/>
          </w:r>
          <w:r>
            <w:rPr>
              <w:spacing w:val="-3"/>
            </w:rPr>
            <w:t>竞</w:t>
          </w:r>
          <w:r>
            <w:t>争</w:t>
          </w:r>
          <w:r>
            <w:rPr>
              <w:spacing w:val="-3"/>
            </w:rPr>
            <w:t>性</w:t>
          </w:r>
          <w:r>
            <w:t>磋</w:t>
          </w:r>
          <w:r>
            <w:rPr>
              <w:spacing w:val="-3"/>
            </w:rPr>
            <w:t>商</w:t>
          </w:r>
          <w:r>
            <w:t>公告</w:t>
          </w:r>
          <w:r>
            <w:tab/>
          </w:r>
          <w:r>
            <w:rPr>
              <w:rFonts w:ascii="Monotype Corsiva" w:eastAsia="Monotype Corsiva"/>
              <w:i/>
            </w:rPr>
            <w:t>1</w:t>
          </w:r>
          <w:r>
            <w:rPr>
              <w:rFonts w:ascii="Monotype Corsiva" w:eastAsia="Monotype Corsiva"/>
              <w:i/>
            </w:rPr>
            <w:fldChar w:fldCharType="end"/>
          </w:r>
        </w:p>
        <w:p>
          <w:pPr>
            <w:pStyle w:val="10"/>
            <w:tabs>
              <w:tab w:val="left" w:pos="1466"/>
              <w:tab w:val="right" w:leader="dot" w:pos="9119"/>
            </w:tabs>
            <w:ind w:left="623"/>
            <w:rPr>
              <w:rFonts w:ascii="Monotype Corsiva" w:eastAsia="Monotype Corsiva"/>
              <w:i/>
            </w:rPr>
          </w:pPr>
          <w:r>
            <w:fldChar w:fldCharType="begin"/>
          </w:r>
          <w:r>
            <w:instrText xml:space="preserve"> HYPERLINK \l "_bookmark1" </w:instrText>
          </w:r>
          <w:r>
            <w:fldChar w:fldCharType="separate"/>
          </w:r>
          <w:r>
            <w:t>第二章</w:t>
          </w:r>
          <w:r>
            <w:tab/>
          </w:r>
          <w:r>
            <w:rPr>
              <w:spacing w:val="-3"/>
            </w:rPr>
            <w:t>竞</w:t>
          </w:r>
          <w:r>
            <w:t>争</w:t>
          </w:r>
          <w:r>
            <w:rPr>
              <w:spacing w:val="-3"/>
            </w:rPr>
            <w:t>性</w:t>
          </w:r>
          <w:r>
            <w:t>磋</w:t>
          </w:r>
          <w:r>
            <w:rPr>
              <w:spacing w:val="-3"/>
            </w:rPr>
            <w:t>商</w:t>
          </w:r>
          <w:r>
            <w:t>须知</w:t>
          </w:r>
          <w:r>
            <w:tab/>
          </w:r>
          <w:r>
            <w:rPr>
              <w:rFonts w:ascii="Monotype Corsiva" w:eastAsia="Monotype Corsiva"/>
              <w:i/>
            </w:rPr>
            <w:t>5</w:t>
          </w:r>
          <w:r>
            <w:rPr>
              <w:rFonts w:ascii="Monotype Corsiva" w:eastAsia="Monotype Corsiva"/>
              <w:i/>
            </w:rPr>
            <w:fldChar w:fldCharType="end"/>
          </w:r>
        </w:p>
        <w:p>
          <w:pPr>
            <w:pStyle w:val="10"/>
            <w:tabs>
              <w:tab w:val="left" w:pos="1586"/>
              <w:tab w:val="right" w:leader="dot" w:pos="9102"/>
            </w:tabs>
            <w:spacing w:before="106"/>
            <w:ind w:left="640"/>
            <w:rPr>
              <w:rFonts w:ascii="Monotype Corsiva" w:eastAsia="Monotype Corsiva"/>
              <w:i/>
            </w:rPr>
          </w:pPr>
          <w:r>
            <w:fldChar w:fldCharType="begin"/>
          </w:r>
          <w:r>
            <w:instrText xml:space="preserve"> HYPERLINK \l "_bookmark2" </w:instrText>
          </w:r>
          <w:r>
            <w:fldChar w:fldCharType="separate"/>
          </w:r>
          <w:r>
            <w:t>一、总</w:t>
          </w:r>
          <w:r>
            <w:tab/>
          </w:r>
          <w:r>
            <w:t>则</w:t>
          </w:r>
          <w:r>
            <w:tab/>
          </w:r>
          <w:r>
            <w:rPr>
              <w:rFonts w:ascii="Monotype Corsiva" w:eastAsia="Monotype Corsiva"/>
              <w:i/>
            </w:rPr>
            <w:t>9</w:t>
          </w:r>
          <w:r>
            <w:rPr>
              <w:rFonts w:ascii="Monotype Corsiva" w:eastAsia="Monotype Corsiva"/>
              <w:i/>
            </w:rPr>
            <w:fldChar w:fldCharType="end"/>
          </w:r>
        </w:p>
        <w:p>
          <w:pPr>
            <w:pStyle w:val="10"/>
            <w:tabs>
              <w:tab w:val="right" w:leader="dot" w:pos="9102"/>
            </w:tabs>
            <w:spacing w:before="108"/>
            <w:rPr>
              <w:rFonts w:ascii="Monotype Corsiva" w:eastAsia="Monotype Corsiva"/>
              <w:i/>
            </w:rPr>
          </w:pPr>
          <w:r>
            <w:fldChar w:fldCharType="begin"/>
          </w:r>
          <w:r>
            <w:instrText xml:space="preserve"> HYPERLINK \l "_bookmark3" </w:instrText>
          </w:r>
          <w:r>
            <w:fldChar w:fldCharType="separate"/>
          </w:r>
          <w:r>
            <w:t>二、</w:t>
          </w:r>
          <w:r>
            <w:rPr>
              <w:spacing w:val="-3"/>
            </w:rPr>
            <w:t>竞</w:t>
          </w:r>
          <w:r>
            <w:t>争</w:t>
          </w:r>
          <w:r>
            <w:rPr>
              <w:spacing w:val="-3"/>
            </w:rPr>
            <w:t>性</w:t>
          </w:r>
          <w:r>
            <w:t>磋</w:t>
          </w:r>
          <w:r>
            <w:rPr>
              <w:spacing w:val="-3"/>
            </w:rPr>
            <w:t>商</w:t>
          </w:r>
          <w:r>
            <w:t>文件</w:t>
          </w:r>
          <w:r>
            <w:tab/>
          </w:r>
          <w:r>
            <w:rPr>
              <w:rFonts w:ascii="Monotype Corsiva" w:eastAsia="Monotype Corsiva"/>
              <w:i/>
            </w:rPr>
            <w:t>9</w:t>
          </w:r>
          <w:r>
            <w:rPr>
              <w:rFonts w:ascii="Monotype Corsiva" w:eastAsia="Monotype Corsiva"/>
              <w:i/>
            </w:rPr>
            <w:fldChar w:fldCharType="end"/>
          </w:r>
        </w:p>
        <w:p>
          <w:pPr>
            <w:pStyle w:val="11"/>
            <w:tabs>
              <w:tab w:val="right" w:leader="dot" w:pos="9103"/>
            </w:tabs>
            <w:spacing w:before="105"/>
            <w:rPr>
              <w:rFonts w:ascii="Monotype Corsiva" w:eastAsia="Monotype Corsiva"/>
              <w:b w:val="0"/>
              <w:i/>
              <w:sz w:val="21"/>
            </w:rPr>
          </w:pPr>
          <w:r>
            <w:fldChar w:fldCharType="begin"/>
          </w:r>
          <w:r>
            <w:instrText xml:space="preserve"> HYPERLINK \l "_bookmark4" </w:instrText>
          </w:r>
          <w:r>
            <w:fldChar w:fldCharType="separate"/>
          </w:r>
          <w:r>
            <w:rPr>
              <w:b w:val="0"/>
              <w:i w:val="0"/>
              <w:sz w:val="21"/>
            </w:rPr>
            <w:t>三、</w:t>
          </w:r>
          <w:r>
            <w:rPr>
              <w:b w:val="0"/>
              <w:i w:val="0"/>
              <w:spacing w:val="-3"/>
              <w:sz w:val="21"/>
            </w:rPr>
            <w:t>磋</w:t>
          </w:r>
          <w:r>
            <w:rPr>
              <w:b w:val="0"/>
              <w:i w:val="0"/>
              <w:sz w:val="21"/>
            </w:rPr>
            <w:t>商</w:t>
          </w:r>
          <w:r>
            <w:rPr>
              <w:b w:val="0"/>
              <w:i w:val="0"/>
              <w:spacing w:val="-3"/>
              <w:sz w:val="21"/>
            </w:rPr>
            <w:t>报</w:t>
          </w:r>
          <w:r>
            <w:rPr>
              <w:b w:val="0"/>
              <w:i w:val="0"/>
              <w:sz w:val="21"/>
            </w:rPr>
            <w:t>价</w:t>
          </w:r>
          <w:r>
            <w:rPr>
              <w:b w:val="0"/>
              <w:i w:val="0"/>
              <w:sz w:val="21"/>
            </w:rPr>
            <w:tab/>
          </w:r>
          <w:r>
            <w:rPr>
              <w:rFonts w:ascii="Monotype Corsiva" w:eastAsia="Monotype Corsiva"/>
              <w:b w:val="0"/>
              <w:i/>
              <w:sz w:val="21"/>
            </w:rPr>
            <w:t>10</w:t>
          </w:r>
          <w:r>
            <w:rPr>
              <w:rFonts w:ascii="Monotype Corsiva" w:eastAsia="Monotype Corsiva"/>
              <w:b w:val="0"/>
              <w:i/>
              <w:sz w:val="21"/>
            </w:rPr>
            <w:fldChar w:fldCharType="end"/>
          </w:r>
        </w:p>
        <w:p>
          <w:pPr>
            <w:pStyle w:val="11"/>
            <w:tabs>
              <w:tab w:val="right" w:leader="dot" w:pos="9103"/>
            </w:tabs>
            <w:rPr>
              <w:rFonts w:ascii="Monotype Corsiva" w:eastAsia="Monotype Corsiva"/>
              <w:b w:val="0"/>
              <w:i/>
              <w:sz w:val="21"/>
            </w:rPr>
          </w:pPr>
          <w:r>
            <w:fldChar w:fldCharType="begin"/>
          </w:r>
          <w:r>
            <w:instrText xml:space="preserve"> HYPERLINK \l "_bookmark5" </w:instrText>
          </w:r>
          <w:r>
            <w:fldChar w:fldCharType="separate"/>
          </w:r>
          <w:r>
            <w:rPr>
              <w:b w:val="0"/>
              <w:i w:val="0"/>
              <w:sz w:val="21"/>
            </w:rPr>
            <w:t>四、</w:t>
          </w:r>
          <w:r>
            <w:rPr>
              <w:b w:val="0"/>
              <w:i w:val="0"/>
              <w:spacing w:val="-3"/>
              <w:sz w:val="21"/>
            </w:rPr>
            <w:t>响</w:t>
          </w:r>
          <w:r>
            <w:rPr>
              <w:b w:val="0"/>
              <w:i w:val="0"/>
              <w:sz w:val="21"/>
            </w:rPr>
            <w:t>应</w:t>
          </w:r>
          <w:r>
            <w:rPr>
              <w:b w:val="0"/>
              <w:i w:val="0"/>
              <w:spacing w:val="-3"/>
              <w:sz w:val="21"/>
            </w:rPr>
            <w:t>文</w:t>
          </w:r>
          <w:r>
            <w:rPr>
              <w:b w:val="0"/>
              <w:i w:val="0"/>
              <w:sz w:val="21"/>
            </w:rPr>
            <w:t>件</w:t>
          </w:r>
          <w:r>
            <w:rPr>
              <w:b w:val="0"/>
              <w:i w:val="0"/>
              <w:sz w:val="21"/>
            </w:rPr>
            <w:tab/>
          </w:r>
          <w:r>
            <w:rPr>
              <w:rFonts w:ascii="Monotype Corsiva" w:eastAsia="Monotype Corsiva"/>
              <w:b w:val="0"/>
              <w:i/>
              <w:sz w:val="21"/>
            </w:rPr>
            <w:t>12</w:t>
          </w:r>
          <w:r>
            <w:rPr>
              <w:rFonts w:ascii="Monotype Corsiva" w:eastAsia="Monotype Corsiva"/>
              <w:b w:val="0"/>
              <w:i/>
              <w:sz w:val="21"/>
            </w:rPr>
            <w:fldChar w:fldCharType="end"/>
          </w:r>
        </w:p>
        <w:p>
          <w:pPr>
            <w:pStyle w:val="10"/>
            <w:tabs>
              <w:tab w:val="right" w:leader="dot" w:pos="9103"/>
            </w:tabs>
            <w:spacing w:before="108"/>
            <w:rPr>
              <w:rFonts w:ascii="Monotype Corsiva" w:eastAsia="Monotype Corsiva"/>
              <w:i/>
            </w:rPr>
          </w:pPr>
          <w:r>
            <w:fldChar w:fldCharType="begin"/>
          </w:r>
          <w:r>
            <w:instrText xml:space="preserve"> HYPERLINK \l "_bookmark6" </w:instrText>
          </w:r>
          <w:r>
            <w:fldChar w:fldCharType="separate"/>
          </w:r>
          <w:r>
            <w:t>五、</w:t>
          </w:r>
          <w:r>
            <w:rPr>
              <w:spacing w:val="-3"/>
            </w:rPr>
            <w:t>响</w:t>
          </w:r>
          <w:r>
            <w:t>应</w:t>
          </w:r>
          <w:r>
            <w:rPr>
              <w:spacing w:val="-3"/>
            </w:rPr>
            <w:t>文</w:t>
          </w:r>
          <w:r>
            <w:t>件</w:t>
          </w:r>
          <w:r>
            <w:rPr>
              <w:spacing w:val="-3"/>
            </w:rPr>
            <w:t>密</w:t>
          </w:r>
          <w:r>
            <w:t>封</w:t>
          </w:r>
          <w:r>
            <w:rPr>
              <w:spacing w:val="-3"/>
            </w:rPr>
            <w:t>和</w:t>
          </w:r>
          <w:r>
            <w:t>递交</w:t>
          </w:r>
          <w:r>
            <w:tab/>
          </w:r>
          <w:r>
            <w:rPr>
              <w:rFonts w:ascii="Monotype Corsiva" w:eastAsia="Monotype Corsiva"/>
              <w:i/>
            </w:rPr>
            <w:t>13</w:t>
          </w:r>
          <w:r>
            <w:rPr>
              <w:rFonts w:ascii="Monotype Corsiva" w:eastAsia="Monotype Corsiva"/>
              <w:i/>
            </w:rPr>
            <w:fldChar w:fldCharType="end"/>
          </w:r>
        </w:p>
        <w:p>
          <w:pPr>
            <w:pStyle w:val="10"/>
            <w:tabs>
              <w:tab w:val="right" w:leader="dot" w:pos="9103"/>
            </w:tabs>
            <w:rPr>
              <w:rFonts w:ascii="Monotype Corsiva" w:eastAsia="Monotype Corsiva"/>
              <w:i/>
            </w:rPr>
          </w:pPr>
          <w:r>
            <w:fldChar w:fldCharType="begin"/>
          </w:r>
          <w:r>
            <w:instrText xml:space="preserve"> HYPERLINK \l "_bookmark7" </w:instrText>
          </w:r>
          <w:r>
            <w:fldChar w:fldCharType="separate"/>
          </w:r>
          <w:r>
            <w:t>六、</w:t>
          </w:r>
          <w:r>
            <w:rPr>
              <w:spacing w:val="-3"/>
            </w:rPr>
            <w:t>开</w:t>
          </w:r>
          <w:r>
            <w:t>标</w:t>
          </w:r>
          <w:r>
            <w:rPr>
              <w:spacing w:val="-3"/>
            </w:rPr>
            <w:t>、</w:t>
          </w:r>
          <w:r>
            <w:t>评标</w:t>
          </w:r>
          <w:r>
            <w:tab/>
          </w:r>
          <w:r>
            <w:rPr>
              <w:rFonts w:ascii="Monotype Corsiva" w:eastAsia="Monotype Corsiva"/>
              <w:i/>
            </w:rPr>
            <w:t>13</w:t>
          </w:r>
          <w:r>
            <w:rPr>
              <w:rFonts w:ascii="Monotype Corsiva" w:eastAsia="Monotype Corsiva"/>
              <w:i/>
            </w:rPr>
            <w:fldChar w:fldCharType="end"/>
          </w:r>
        </w:p>
        <w:p>
          <w:pPr>
            <w:pStyle w:val="11"/>
            <w:tabs>
              <w:tab w:val="right" w:leader="dot" w:pos="9103"/>
            </w:tabs>
            <w:rPr>
              <w:rFonts w:ascii="Monotype Corsiva" w:eastAsia="Monotype Corsiva"/>
              <w:b w:val="0"/>
              <w:i/>
              <w:sz w:val="21"/>
            </w:rPr>
          </w:pPr>
          <w:r>
            <w:fldChar w:fldCharType="begin"/>
          </w:r>
          <w:r>
            <w:instrText xml:space="preserve"> HYPERLINK \l "_bookmark8" </w:instrText>
          </w:r>
          <w:r>
            <w:fldChar w:fldCharType="separate"/>
          </w:r>
          <w:r>
            <w:rPr>
              <w:b w:val="0"/>
              <w:i w:val="0"/>
              <w:sz w:val="21"/>
            </w:rPr>
            <w:t>七、</w:t>
          </w:r>
          <w:r>
            <w:rPr>
              <w:b w:val="0"/>
              <w:i w:val="0"/>
              <w:spacing w:val="-3"/>
              <w:sz w:val="21"/>
            </w:rPr>
            <w:t>定</w:t>
          </w:r>
          <w:r>
            <w:rPr>
              <w:b w:val="0"/>
              <w:i w:val="0"/>
              <w:sz w:val="21"/>
            </w:rPr>
            <w:t>标</w:t>
          </w:r>
          <w:r>
            <w:rPr>
              <w:b w:val="0"/>
              <w:i w:val="0"/>
              <w:sz w:val="21"/>
            </w:rPr>
            <w:tab/>
          </w:r>
          <w:r>
            <w:rPr>
              <w:rFonts w:ascii="Monotype Corsiva" w:eastAsia="Monotype Corsiva"/>
              <w:b w:val="0"/>
              <w:i/>
              <w:sz w:val="21"/>
            </w:rPr>
            <w:t>15</w:t>
          </w:r>
          <w:r>
            <w:rPr>
              <w:rFonts w:ascii="Monotype Corsiva" w:eastAsia="Monotype Corsiva"/>
              <w:b w:val="0"/>
              <w:i/>
              <w:sz w:val="21"/>
            </w:rPr>
            <w:fldChar w:fldCharType="end"/>
          </w:r>
        </w:p>
        <w:p>
          <w:pPr>
            <w:pStyle w:val="11"/>
            <w:tabs>
              <w:tab w:val="right" w:leader="dot" w:pos="9103"/>
            </w:tabs>
            <w:spacing w:before="108"/>
            <w:rPr>
              <w:rFonts w:ascii="Monotype Corsiva" w:eastAsia="Monotype Corsiva"/>
              <w:b w:val="0"/>
              <w:i/>
              <w:sz w:val="21"/>
            </w:rPr>
          </w:pPr>
          <w:r>
            <w:fldChar w:fldCharType="begin"/>
          </w:r>
          <w:r>
            <w:instrText xml:space="preserve"> HYPERLINK \l "_bookmark9" </w:instrText>
          </w:r>
          <w:r>
            <w:fldChar w:fldCharType="separate"/>
          </w:r>
          <w:r>
            <w:rPr>
              <w:b w:val="0"/>
              <w:i w:val="0"/>
              <w:sz w:val="21"/>
            </w:rPr>
            <w:t>八、</w:t>
          </w:r>
          <w:r>
            <w:rPr>
              <w:b w:val="0"/>
              <w:i w:val="0"/>
              <w:spacing w:val="-3"/>
              <w:sz w:val="21"/>
            </w:rPr>
            <w:t>授</w:t>
          </w:r>
          <w:r>
            <w:rPr>
              <w:b w:val="0"/>
              <w:i w:val="0"/>
              <w:sz w:val="21"/>
            </w:rPr>
            <w:t>予</w:t>
          </w:r>
          <w:r>
            <w:rPr>
              <w:b w:val="0"/>
              <w:i w:val="0"/>
              <w:spacing w:val="-3"/>
              <w:sz w:val="21"/>
            </w:rPr>
            <w:t>合</w:t>
          </w:r>
          <w:r>
            <w:rPr>
              <w:b w:val="0"/>
              <w:i w:val="0"/>
              <w:sz w:val="21"/>
            </w:rPr>
            <w:t>同</w:t>
          </w:r>
          <w:r>
            <w:rPr>
              <w:b w:val="0"/>
              <w:i w:val="0"/>
              <w:sz w:val="21"/>
            </w:rPr>
            <w:tab/>
          </w:r>
          <w:r>
            <w:rPr>
              <w:rFonts w:ascii="Monotype Corsiva" w:eastAsia="Monotype Corsiva"/>
              <w:b w:val="0"/>
              <w:i/>
              <w:sz w:val="21"/>
            </w:rPr>
            <w:t>15</w:t>
          </w:r>
          <w:r>
            <w:rPr>
              <w:rFonts w:ascii="Monotype Corsiva" w:eastAsia="Monotype Corsiva"/>
              <w:b w:val="0"/>
              <w:i/>
              <w:sz w:val="21"/>
            </w:rPr>
            <w:fldChar w:fldCharType="end"/>
          </w:r>
        </w:p>
        <w:p>
          <w:pPr>
            <w:pStyle w:val="11"/>
            <w:tabs>
              <w:tab w:val="right" w:leader="dot" w:pos="9103"/>
            </w:tabs>
            <w:rPr>
              <w:rFonts w:ascii="Monotype Corsiva" w:eastAsia="Monotype Corsiva"/>
              <w:b w:val="0"/>
              <w:i/>
              <w:sz w:val="21"/>
            </w:rPr>
          </w:pPr>
          <w:r>
            <w:fldChar w:fldCharType="begin"/>
          </w:r>
          <w:r>
            <w:instrText xml:space="preserve"> HYPERLINK \l "_bookmark10" </w:instrText>
          </w:r>
          <w:r>
            <w:fldChar w:fldCharType="separate"/>
          </w:r>
          <w:r>
            <w:rPr>
              <w:b w:val="0"/>
              <w:i w:val="0"/>
              <w:sz w:val="21"/>
            </w:rPr>
            <w:t>九、</w:t>
          </w:r>
          <w:r>
            <w:rPr>
              <w:b w:val="0"/>
              <w:i w:val="0"/>
              <w:spacing w:val="-3"/>
              <w:sz w:val="21"/>
            </w:rPr>
            <w:t>其</w:t>
          </w:r>
          <w:r>
            <w:rPr>
              <w:b w:val="0"/>
              <w:i w:val="0"/>
              <w:sz w:val="21"/>
            </w:rPr>
            <w:t>他</w:t>
          </w:r>
          <w:r>
            <w:rPr>
              <w:b w:val="0"/>
              <w:i w:val="0"/>
              <w:spacing w:val="-3"/>
              <w:sz w:val="21"/>
            </w:rPr>
            <w:t>要</w:t>
          </w:r>
          <w:r>
            <w:rPr>
              <w:b w:val="0"/>
              <w:i w:val="0"/>
              <w:sz w:val="21"/>
            </w:rPr>
            <w:t>求</w:t>
          </w:r>
          <w:r>
            <w:rPr>
              <w:b w:val="0"/>
              <w:i w:val="0"/>
              <w:sz w:val="21"/>
            </w:rPr>
            <w:tab/>
          </w:r>
          <w:r>
            <w:rPr>
              <w:rFonts w:ascii="Monotype Corsiva" w:eastAsia="Monotype Corsiva"/>
              <w:b w:val="0"/>
              <w:i/>
              <w:sz w:val="21"/>
            </w:rPr>
            <w:t>16</w:t>
          </w:r>
          <w:r>
            <w:rPr>
              <w:rFonts w:ascii="Monotype Corsiva" w:eastAsia="Monotype Corsiva"/>
              <w:b w:val="0"/>
              <w:i/>
              <w:sz w:val="21"/>
            </w:rPr>
            <w:fldChar w:fldCharType="end"/>
          </w:r>
        </w:p>
        <w:p>
          <w:pPr>
            <w:pStyle w:val="10"/>
            <w:tabs>
              <w:tab w:val="left" w:pos="1466"/>
              <w:tab w:val="right" w:leader="dot" w:pos="9120"/>
            </w:tabs>
            <w:ind w:left="624"/>
            <w:rPr>
              <w:rFonts w:ascii="Monotype Corsiva" w:eastAsia="Monotype Corsiva"/>
              <w:i/>
            </w:rPr>
          </w:pPr>
          <w:r>
            <w:fldChar w:fldCharType="begin"/>
          </w:r>
          <w:r>
            <w:instrText xml:space="preserve"> HYPERLINK \l "_bookmark11" </w:instrText>
          </w:r>
          <w:r>
            <w:fldChar w:fldCharType="separate"/>
          </w:r>
          <w:r>
            <w:t>第三章</w:t>
          </w:r>
          <w:r>
            <w:tab/>
          </w:r>
          <w:r>
            <w:rPr>
              <w:spacing w:val="-3"/>
            </w:rPr>
            <w:t>采</w:t>
          </w:r>
          <w:r>
            <w:t>购</w:t>
          </w:r>
          <w:r>
            <w:rPr>
              <w:spacing w:val="-3"/>
            </w:rPr>
            <w:t>项</w:t>
          </w:r>
          <w:r>
            <w:t>目</w:t>
          </w:r>
          <w:r>
            <w:rPr>
              <w:spacing w:val="-3"/>
            </w:rPr>
            <w:t>技</w:t>
          </w:r>
          <w:r>
            <w:t>术</w:t>
          </w:r>
          <w:r>
            <w:rPr>
              <w:spacing w:val="-3"/>
            </w:rPr>
            <w:t>规</w:t>
          </w:r>
          <w:r>
            <w:t>格、</w:t>
          </w:r>
          <w:r>
            <w:rPr>
              <w:spacing w:val="-3"/>
            </w:rPr>
            <w:t>参</w:t>
          </w:r>
          <w:r>
            <w:t>数</w:t>
          </w:r>
          <w:r>
            <w:rPr>
              <w:spacing w:val="-3"/>
            </w:rPr>
            <w:t>及</w:t>
          </w:r>
          <w:r>
            <w:t>要求</w:t>
          </w:r>
          <w:r>
            <w:tab/>
          </w:r>
          <w:r>
            <w:rPr>
              <w:rFonts w:ascii="Monotype Corsiva" w:eastAsia="Monotype Corsiva"/>
              <w:i/>
            </w:rPr>
            <w:t>17</w:t>
          </w:r>
          <w:r>
            <w:rPr>
              <w:rFonts w:ascii="Monotype Corsiva" w:eastAsia="Monotype Corsiva"/>
              <w:i/>
            </w:rPr>
            <w:fldChar w:fldCharType="end"/>
          </w:r>
        </w:p>
        <w:p>
          <w:pPr>
            <w:pStyle w:val="10"/>
            <w:tabs>
              <w:tab w:val="right" w:leader="dot" w:pos="9120"/>
            </w:tabs>
            <w:spacing w:before="108"/>
            <w:ind w:left="624"/>
            <w:rPr>
              <w:rFonts w:ascii="Monotype Corsiva" w:eastAsia="Monotype Corsiva"/>
              <w:i/>
            </w:rPr>
          </w:pPr>
          <w:r>
            <w:fldChar w:fldCharType="begin"/>
          </w:r>
          <w:r>
            <w:instrText xml:space="preserve"> HYPERLINK \l "_bookmark12" </w:instrText>
          </w:r>
          <w:r>
            <w:fldChar w:fldCharType="separate"/>
          </w:r>
          <w:r>
            <w:t>第四章</w:t>
          </w:r>
          <w:r>
            <w:rPr>
              <w:spacing w:val="-2"/>
            </w:rPr>
            <w:t xml:space="preserve"> </w:t>
          </w:r>
          <w:r>
            <w:rPr>
              <w:spacing w:val="-3"/>
            </w:rPr>
            <w:t>评</w:t>
          </w:r>
          <w:r>
            <w:t>标</w:t>
          </w:r>
          <w:r>
            <w:rPr>
              <w:spacing w:val="-3"/>
            </w:rPr>
            <w:t>办</w:t>
          </w:r>
          <w:r>
            <w:t>法</w:t>
          </w:r>
          <w:r>
            <w:rPr>
              <w:spacing w:val="-3"/>
            </w:rPr>
            <w:t>和</w:t>
          </w:r>
          <w:r>
            <w:t>细则</w:t>
          </w:r>
          <w:r>
            <w:tab/>
          </w:r>
          <w:r>
            <w:rPr>
              <w:rFonts w:ascii="Monotype Corsiva" w:eastAsia="Monotype Corsiva"/>
              <w:i/>
            </w:rPr>
            <w:t>20</w:t>
          </w:r>
          <w:r>
            <w:rPr>
              <w:rFonts w:ascii="Monotype Corsiva" w:eastAsia="Monotype Corsiva"/>
              <w:i/>
            </w:rPr>
            <w:fldChar w:fldCharType="end"/>
          </w:r>
        </w:p>
        <w:p>
          <w:pPr>
            <w:pStyle w:val="10"/>
            <w:tabs>
              <w:tab w:val="right" w:leader="dot" w:pos="9103"/>
            </w:tabs>
            <w:spacing w:before="106"/>
            <w:rPr>
              <w:rFonts w:ascii="Monotype Corsiva" w:eastAsia="Monotype Corsiva"/>
              <w:i/>
            </w:rPr>
          </w:pPr>
          <w:r>
            <w:fldChar w:fldCharType="begin"/>
          </w:r>
          <w:r>
            <w:instrText xml:space="preserve"> HYPERLINK \l "_bookmark13" </w:instrText>
          </w:r>
          <w:r>
            <w:fldChar w:fldCharType="separate"/>
          </w:r>
          <w:r>
            <w:t>一、</w:t>
          </w:r>
          <w:r>
            <w:rPr>
              <w:spacing w:val="-3"/>
            </w:rPr>
            <w:t>评</w:t>
          </w:r>
          <w:r>
            <w:t>定</w:t>
          </w:r>
          <w:r>
            <w:rPr>
              <w:spacing w:val="-3"/>
            </w:rPr>
            <w:t>总</w:t>
          </w:r>
          <w:r>
            <w:t>则</w:t>
          </w:r>
          <w:r>
            <w:rPr>
              <w:spacing w:val="-3"/>
            </w:rPr>
            <w:t>和</w:t>
          </w:r>
          <w:r>
            <w:t>规定</w:t>
          </w:r>
          <w:r>
            <w:tab/>
          </w:r>
          <w:r>
            <w:rPr>
              <w:rFonts w:ascii="Monotype Corsiva" w:eastAsia="Monotype Corsiva"/>
              <w:i/>
            </w:rPr>
            <w:t>20</w:t>
          </w:r>
          <w:r>
            <w:rPr>
              <w:rFonts w:ascii="Monotype Corsiva" w:eastAsia="Monotype Corsiva"/>
              <w:i/>
            </w:rPr>
            <w:fldChar w:fldCharType="end"/>
          </w:r>
        </w:p>
        <w:p>
          <w:pPr>
            <w:pStyle w:val="10"/>
            <w:tabs>
              <w:tab w:val="right" w:leader="dot" w:pos="9103"/>
            </w:tabs>
            <w:rPr>
              <w:rFonts w:ascii="Monotype Corsiva" w:eastAsia="Monotype Corsiva"/>
              <w:i/>
            </w:rPr>
          </w:pPr>
          <w:r>
            <w:fldChar w:fldCharType="begin"/>
          </w:r>
          <w:r>
            <w:instrText xml:space="preserve"> HYPERLINK \l "_bookmark14" </w:instrText>
          </w:r>
          <w:r>
            <w:fldChar w:fldCharType="separate"/>
          </w:r>
          <w:r>
            <w:t>二、</w:t>
          </w:r>
          <w:r>
            <w:rPr>
              <w:spacing w:val="-3"/>
            </w:rPr>
            <w:t>评</w:t>
          </w:r>
          <w:r>
            <w:t>定</w:t>
          </w:r>
          <w:r>
            <w:rPr>
              <w:spacing w:val="-3"/>
            </w:rPr>
            <w:t>机</w:t>
          </w:r>
          <w:r>
            <w:t>构</w:t>
          </w:r>
          <w:r>
            <w:rPr>
              <w:spacing w:val="-3"/>
            </w:rPr>
            <w:t>组</w:t>
          </w:r>
          <w:r>
            <w:t>成</w:t>
          </w:r>
          <w:r>
            <w:rPr>
              <w:spacing w:val="-3"/>
            </w:rPr>
            <w:t>和</w:t>
          </w:r>
          <w:r>
            <w:t>职能</w:t>
          </w:r>
          <w:r>
            <w:tab/>
          </w:r>
          <w:r>
            <w:rPr>
              <w:rFonts w:ascii="Monotype Corsiva" w:eastAsia="Monotype Corsiva"/>
              <w:i/>
            </w:rPr>
            <w:t>20</w:t>
          </w:r>
          <w:r>
            <w:rPr>
              <w:rFonts w:ascii="Monotype Corsiva" w:eastAsia="Monotype Corsiva"/>
              <w:i/>
            </w:rPr>
            <w:fldChar w:fldCharType="end"/>
          </w:r>
        </w:p>
        <w:p>
          <w:pPr>
            <w:pStyle w:val="10"/>
            <w:tabs>
              <w:tab w:val="right" w:leader="dot" w:pos="9103"/>
            </w:tabs>
            <w:spacing w:before="108"/>
            <w:rPr>
              <w:rFonts w:ascii="Monotype Corsiva" w:eastAsia="Monotype Corsiva"/>
              <w:i/>
            </w:rPr>
          </w:pPr>
          <w:r>
            <w:fldChar w:fldCharType="begin"/>
          </w:r>
          <w:r>
            <w:instrText xml:space="preserve"> HYPERLINK \l "_bookmark15" </w:instrText>
          </w:r>
          <w:r>
            <w:fldChar w:fldCharType="separate"/>
          </w:r>
          <w:r>
            <w:t>三、</w:t>
          </w:r>
          <w:r>
            <w:rPr>
              <w:spacing w:val="-3"/>
            </w:rPr>
            <w:t>评</w:t>
          </w:r>
          <w:r>
            <w:t>定</w:t>
          </w:r>
          <w:r>
            <w:rPr>
              <w:spacing w:val="-3"/>
            </w:rPr>
            <w:t>方</w:t>
          </w:r>
          <w:r>
            <w:t>式</w:t>
          </w:r>
          <w:r>
            <w:rPr>
              <w:spacing w:val="-3"/>
            </w:rPr>
            <w:t>及</w:t>
          </w:r>
          <w:r>
            <w:t>程序</w:t>
          </w:r>
          <w:r>
            <w:tab/>
          </w:r>
          <w:r>
            <w:rPr>
              <w:rFonts w:ascii="Monotype Corsiva" w:eastAsia="Monotype Corsiva"/>
              <w:i/>
            </w:rPr>
            <w:t>21</w:t>
          </w:r>
          <w:r>
            <w:rPr>
              <w:rFonts w:ascii="Monotype Corsiva" w:eastAsia="Monotype Corsiva"/>
              <w:i/>
            </w:rPr>
            <w:fldChar w:fldCharType="end"/>
          </w:r>
        </w:p>
        <w:p>
          <w:pPr>
            <w:pStyle w:val="10"/>
            <w:tabs>
              <w:tab w:val="right" w:leader="dot" w:pos="9103"/>
            </w:tabs>
            <w:spacing w:before="106"/>
            <w:rPr>
              <w:rFonts w:ascii="Monotype Corsiva" w:eastAsia="Monotype Corsiva"/>
              <w:i/>
            </w:rPr>
          </w:pPr>
          <w:r>
            <w:fldChar w:fldCharType="begin"/>
          </w:r>
          <w:r>
            <w:instrText xml:space="preserve"> HYPERLINK \l "_bookmark16" </w:instrText>
          </w:r>
          <w:r>
            <w:fldChar w:fldCharType="separate"/>
          </w:r>
          <w:r>
            <w:t>四、</w:t>
          </w:r>
          <w:r>
            <w:rPr>
              <w:spacing w:val="-3"/>
            </w:rPr>
            <w:t>磋</w:t>
          </w:r>
          <w:r>
            <w:t>商</w:t>
          </w:r>
          <w:r>
            <w:rPr>
              <w:spacing w:val="-3"/>
            </w:rPr>
            <w:t>注</w:t>
          </w:r>
          <w:r>
            <w:t>意</w:t>
          </w:r>
          <w:r>
            <w:rPr>
              <w:spacing w:val="-3"/>
            </w:rPr>
            <w:t>事</w:t>
          </w:r>
          <w:r>
            <w:t>项</w:t>
          </w:r>
          <w:r>
            <w:tab/>
          </w:r>
          <w:r>
            <w:rPr>
              <w:rFonts w:ascii="Monotype Corsiva" w:eastAsia="Monotype Corsiva"/>
              <w:i/>
            </w:rPr>
            <w:t>23</w:t>
          </w:r>
          <w:r>
            <w:rPr>
              <w:rFonts w:ascii="Monotype Corsiva" w:eastAsia="Monotype Corsiva"/>
              <w:i/>
            </w:rPr>
            <w:fldChar w:fldCharType="end"/>
          </w:r>
        </w:p>
        <w:p>
          <w:pPr>
            <w:pStyle w:val="11"/>
            <w:tabs>
              <w:tab w:val="right" w:leader="dot" w:pos="9103"/>
            </w:tabs>
            <w:spacing w:before="105"/>
            <w:rPr>
              <w:rFonts w:ascii="Monotype Corsiva" w:eastAsia="Monotype Corsiva"/>
              <w:b w:val="0"/>
              <w:i/>
              <w:sz w:val="21"/>
            </w:rPr>
          </w:pPr>
          <w:r>
            <w:fldChar w:fldCharType="begin"/>
          </w:r>
          <w:r>
            <w:instrText xml:space="preserve"> HYPERLINK \l "_bookmark17" </w:instrText>
          </w:r>
          <w:r>
            <w:fldChar w:fldCharType="separate"/>
          </w:r>
          <w:r>
            <w:rPr>
              <w:b w:val="0"/>
              <w:i w:val="0"/>
              <w:sz w:val="21"/>
            </w:rPr>
            <w:t>五、</w:t>
          </w:r>
          <w:r>
            <w:rPr>
              <w:b w:val="0"/>
              <w:i w:val="0"/>
              <w:spacing w:val="-3"/>
              <w:sz w:val="21"/>
            </w:rPr>
            <w:t>评</w:t>
          </w:r>
          <w:r>
            <w:rPr>
              <w:b w:val="0"/>
              <w:i w:val="0"/>
              <w:sz w:val="21"/>
            </w:rPr>
            <w:t>标</w:t>
          </w:r>
          <w:r>
            <w:rPr>
              <w:b w:val="0"/>
              <w:i w:val="0"/>
              <w:spacing w:val="-3"/>
              <w:sz w:val="21"/>
            </w:rPr>
            <w:t>办</w:t>
          </w:r>
          <w:r>
            <w:rPr>
              <w:b w:val="0"/>
              <w:i w:val="0"/>
              <w:sz w:val="21"/>
            </w:rPr>
            <w:t>法</w:t>
          </w:r>
          <w:r>
            <w:rPr>
              <w:b w:val="0"/>
              <w:i w:val="0"/>
              <w:sz w:val="21"/>
            </w:rPr>
            <w:tab/>
          </w:r>
          <w:r>
            <w:rPr>
              <w:rFonts w:ascii="Monotype Corsiva" w:eastAsia="Monotype Corsiva"/>
              <w:b w:val="0"/>
              <w:i/>
              <w:sz w:val="21"/>
            </w:rPr>
            <w:t>24</w:t>
          </w:r>
          <w:r>
            <w:rPr>
              <w:rFonts w:ascii="Monotype Corsiva" w:eastAsia="Monotype Corsiva"/>
              <w:b w:val="0"/>
              <w:i/>
              <w:sz w:val="21"/>
            </w:rPr>
            <w:fldChar w:fldCharType="end"/>
          </w:r>
        </w:p>
        <w:p>
          <w:pPr>
            <w:pStyle w:val="10"/>
            <w:tabs>
              <w:tab w:val="left" w:pos="1467"/>
              <w:tab w:val="right" w:leader="dot" w:pos="9120"/>
            </w:tabs>
            <w:spacing w:before="108"/>
            <w:ind w:left="624"/>
            <w:rPr>
              <w:rFonts w:ascii="Monotype Corsiva" w:eastAsia="Monotype Corsiva"/>
              <w:i/>
            </w:rPr>
          </w:pPr>
          <w:r>
            <w:fldChar w:fldCharType="begin"/>
          </w:r>
          <w:r>
            <w:instrText xml:space="preserve"> HYPERLINK \l "_bookmark18" </w:instrText>
          </w:r>
          <w:r>
            <w:fldChar w:fldCharType="separate"/>
          </w:r>
          <w:r>
            <w:t>第五章</w:t>
          </w:r>
          <w:r>
            <w:tab/>
          </w:r>
          <w:r>
            <w:rPr>
              <w:spacing w:val="-3"/>
            </w:rPr>
            <w:t>响</w:t>
          </w:r>
          <w:r>
            <w:t>应</w:t>
          </w:r>
          <w:r>
            <w:rPr>
              <w:spacing w:val="-3"/>
            </w:rPr>
            <w:t>文</w:t>
          </w:r>
          <w:r>
            <w:t>件</w:t>
          </w:r>
          <w:r>
            <w:rPr>
              <w:spacing w:val="-3"/>
            </w:rPr>
            <w:t>格式</w:t>
          </w:r>
          <w:r>
            <w:rPr>
              <w:spacing w:val="-3"/>
            </w:rPr>
            <w:tab/>
          </w:r>
          <w:r>
            <w:rPr>
              <w:rFonts w:ascii="Monotype Corsiva" w:eastAsia="Monotype Corsiva"/>
              <w:i/>
            </w:rPr>
            <w:t>30</w:t>
          </w:r>
          <w:r>
            <w:rPr>
              <w:rFonts w:ascii="Monotype Corsiva" w:eastAsia="Monotype Corsiva"/>
              <w:i/>
            </w:rPr>
            <w:fldChar w:fldCharType="end"/>
          </w:r>
        </w:p>
        <w:p>
          <w:pPr>
            <w:pStyle w:val="11"/>
            <w:tabs>
              <w:tab w:val="right" w:leader="dot" w:pos="9103"/>
            </w:tabs>
            <w:rPr>
              <w:rFonts w:ascii="Monotype Corsiva" w:eastAsia="Monotype Corsiva"/>
              <w:b w:val="0"/>
              <w:i/>
              <w:sz w:val="21"/>
            </w:rPr>
          </w:pPr>
          <w:r>
            <w:fldChar w:fldCharType="begin"/>
          </w:r>
          <w:r>
            <w:instrText xml:space="preserve"> HYPERLINK \l "_bookmark19" </w:instrText>
          </w:r>
          <w:r>
            <w:fldChar w:fldCharType="separate"/>
          </w:r>
          <w:r>
            <w:rPr>
              <w:b w:val="0"/>
              <w:i w:val="0"/>
              <w:sz w:val="21"/>
            </w:rPr>
            <w:t>一、</w:t>
          </w:r>
          <w:r>
            <w:rPr>
              <w:b w:val="0"/>
              <w:i w:val="0"/>
              <w:spacing w:val="-3"/>
              <w:sz w:val="21"/>
            </w:rPr>
            <w:t>磋</w:t>
          </w:r>
          <w:r>
            <w:rPr>
              <w:b w:val="0"/>
              <w:i w:val="0"/>
              <w:sz w:val="21"/>
            </w:rPr>
            <w:t>商函</w:t>
          </w:r>
          <w:r>
            <w:rPr>
              <w:b w:val="0"/>
              <w:i w:val="0"/>
              <w:sz w:val="21"/>
            </w:rPr>
            <w:tab/>
          </w:r>
          <w:r>
            <w:rPr>
              <w:rFonts w:ascii="Monotype Corsiva" w:eastAsia="Monotype Corsiva"/>
              <w:b w:val="0"/>
              <w:i/>
              <w:sz w:val="21"/>
            </w:rPr>
            <w:t>31</w:t>
          </w:r>
          <w:r>
            <w:rPr>
              <w:rFonts w:ascii="Monotype Corsiva" w:eastAsia="Monotype Corsiva"/>
              <w:b w:val="0"/>
              <w:i/>
              <w:sz w:val="21"/>
            </w:rPr>
            <w:fldChar w:fldCharType="end"/>
          </w:r>
        </w:p>
        <w:p>
          <w:pPr>
            <w:pStyle w:val="10"/>
            <w:tabs>
              <w:tab w:val="right" w:leader="dot" w:pos="9103"/>
            </w:tabs>
            <w:rPr>
              <w:rFonts w:ascii="Monotype Corsiva" w:eastAsia="Monotype Corsiva"/>
              <w:i/>
            </w:rPr>
          </w:pPr>
          <w:r>
            <w:fldChar w:fldCharType="begin"/>
          </w:r>
          <w:r>
            <w:instrText xml:space="preserve"> HYPERLINK \l "_bookmark20" </w:instrText>
          </w:r>
          <w:r>
            <w:fldChar w:fldCharType="separate"/>
          </w:r>
          <w:r>
            <w:t>二、</w:t>
          </w:r>
          <w:r>
            <w:rPr>
              <w:spacing w:val="-3"/>
            </w:rPr>
            <w:t>法</w:t>
          </w:r>
          <w:r>
            <w:t>定</w:t>
          </w:r>
          <w:r>
            <w:rPr>
              <w:spacing w:val="-3"/>
            </w:rPr>
            <w:t>代</w:t>
          </w:r>
          <w:r>
            <w:t>表</w:t>
          </w:r>
          <w:r>
            <w:rPr>
              <w:spacing w:val="-3"/>
            </w:rPr>
            <w:t>人</w:t>
          </w:r>
          <w:r>
            <w:t>资</w:t>
          </w:r>
          <w:r>
            <w:rPr>
              <w:spacing w:val="-3"/>
            </w:rPr>
            <w:t>格</w:t>
          </w:r>
          <w:r>
            <w:t>证</w:t>
          </w:r>
          <w:r>
            <w:rPr>
              <w:spacing w:val="-3"/>
            </w:rPr>
            <w:t>明</w:t>
          </w:r>
          <w:r>
            <w:t>书</w:t>
          </w:r>
          <w:r>
            <w:tab/>
          </w:r>
          <w:r>
            <w:rPr>
              <w:rFonts w:ascii="Monotype Corsiva" w:eastAsia="Monotype Corsiva"/>
              <w:i/>
            </w:rPr>
            <w:t>32</w:t>
          </w:r>
          <w:r>
            <w:rPr>
              <w:rFonts w:ascii="Monotype Corsiva" w:eastAsia="Monotype Corsiva"/>
              <w:i/>
            </w:rPr>
            <w:fldChar w:fldCharType="end"/>
          </w:r>
        </w:p>
        <w:p>
          <w:pPr>
            <w:pStyle w:val="10"/>
            <w:tabs>
              <w:tab w:val="right" w:leader="dot" w:pos="9103"/>
            </w:tabs>
            <w:spacing w:before="109"/>
            <w:rPr>
              <w:rFonts w:ascii="Monotype Corsiva" w:eastAsia="Monotype Corsiva"/>
              <w:i/>
            </w:rPr>
          </w:pPr>
          <w:r>
            <w:fldChar w:fldCharType="begin"/>
          </w:r>
          <w:r>
            <w:instrText xml:space="preserve"> HYPERLINK \l "_bookmark21" </w:instrText>
          </w:r>
          <w:r>
            <w:fldChar w:fldCharType="separate"/>
          </w:r>
          <w:r>
            <w:t>三、</w:t>
          </w:r>
          <w:r>
            <w:rPr>
              <w:spacing w:val="-3"/>
            </w:rPr>
            <w:t>法</w:t>
          </w:r>
          <w:r>
            <w:t>定</w:t>
          </w:r>
          <w:r>
            <w:rPr>
              <w:spacing w:val="-3"/>
            </w:rPr>
            <w:t>代</w:t>
          </w:r>
          <w:r>
            <w:t>表</w:t>
          </w:r>
          <w:r>
            <w:rPr>
              <w:spacing w:val="-3"/>
            </w:rPr>
            <w:t>人</w:t>
          </w:r>
          <w:r>
            <w:t>授</w:t>
          </w:r>
          <w:r>
            <w:rPr>
              <w:spacing w:val="-3"/>
            </w:rPr>
            <w:t>权</w:t>
          </w:r>
          <w:r>
            <w:t>委</w:t>
          </w:r>
          <w:r>
            <w:rPr>
              <w:spacing w:val="-3"/>
            </w:rPr>
            <w:t>托</w:t>
          </w:r>
          <w:r>
            <w:t>书</w:t>
          </w:r>
          <w:r>
            <w:tab/>
          </w:r>
          <w:r>
            <w:rPr>
              <w:rFonts w:ascii="Monotype Corsiva" w:eastAsia="Monotype Corsiva"/>
              <w:i/>
            </w:rPr>
            <w:t>33</w:t>
          </w:r>
          <w:r>
            <w:rPr>
              <w:rFonts w:ascii="Monotype Corsiva" w:eastAsia="Monotype Corsiva"/>
              <w:i/>
            </w:rPr>
            <w:fldChar w:fldCharType="end"/>
          </w:r>
        </w:p>
        <w:p>
          <w:pPr>
            <w:pStyle w:val="10"/>
            <w:tabs>
              <w:tab w:val="right" w:leader="dot" w:pos="9103"/>
            </w:tabs>
            <w:rPr>
              <w:rFonts w:ascii="Monotype Corsiva" w:eastAsia="Monotype Corsiva"/>
              <w:i/>
            </w:rPr>
          </w:pPr>
          <w:r>
            <w:fldChar w:fldCharType="begin"/>
          </w:r>
          <w:r>
            <w:instrText xml:space="preserve"> HYPERLINK \l "_bookmark22" </w:instrText>
          </w:r>
          <w:r>
            <w:fldChar w:fldCharType="separate"/>
          </w:r>
          <w:r>
            <w:t>四、</w:t>
          </w:r>
          <w:r>
            <w:rPr>
              <w:rFonts w:hint="eastAsia"/>
              <w:spacing w:val="-3"/>
              <w:lang w:eastAsia="zh-CN"/>
            </w:rPr>
            <w:t>开标一览表</w:t>
          </w:r>
          <w:r>
            <w:tab/>
          </w:r>
          <w:r>
            <w:rPr>
              <w:rFonts w:ascii="Monotype Corsiva" w:eastAsia="Monotype Corsiva"/>
              <w:i/>
            </w:rPr>
            <w:t>34</w:t>
          </w:r>
          <w:r>
            <w:rPr>
              <w:rFonts w:ascii="Monotype Corsiva" w:eastAsia="Monotype Corsiva"/>
              <w:i/>
            </w:rPr>
            <w:fldChar w:fldCharType="end"/>
          </w:r>
        </w:p>
        <w:p>
          <w:pPr>
            <w:pStyle w:val="10"/>
            <w:tabs>
              <w:tab w:val="right" w:leader="dot" w:pos="9103"/>
            </w:tabs>
            <w:spacing w:before="106"/>
            <w:rPr>
              <w:rFonts w:ascii="Monotype Corsiva" w:eastAsia="Monotype Corsiva"/>
              <w:i/>
            </w:rPr>
          </w:pPr>
          <w:r>
            <w:fldChar w:fldCharType="begin"/>
          </w:r>
          <w:r>
            <w:instrText xml:space="preserve"> HYPERLINK \l "_bookmark23" </w:instrText>
          </w:r>
          <w:r>
            <w:fldChar w:fldCharType="separate"/>
          </w:r>
          <w:r>
            <w:t>五、</w:t>
          </w:r>
          <w:r>
            <w:rPr>
              <w:spacing w:val="-3"/>
            </w:rPr>
            <w:t>报</w:t>
          </w:r>
          <w:r>
            <w:t>价</w:t>
          </w:r>
          <w:r>
            <w:rPr>
              <w:spacing w:val="-3"/>
            </w:rPr>
            <w:t>汇</w:t>
          </w:r>
          <w:r>
            <w:t>总表</w:t>
          </w:r>
          <w:r>
            <w:tab/>
          </w:r>
          <w:r>
            <w:rPr>
              <w:rFonts w:ascii="Monotype Corsiva" w:eastAsia="Monotype Corsiva"/>
              <w:i/>
            </w:rPr>
            <w:t>35</w:t>
          </w:r>
          <w:r>
            <w:rPr>
              <w:rFonts w:ascii="Monotype Corsiva" w:eastAsia="Monotype Corsiva"/>
              <w:i/>
            </w:rPr>
            <w:fldChar w:fldCharType="end"/>
          </w:r>
        </w:p>
        <w:p>
          <w:pPr>
            <w:pStyle w:val="10"/>
            <w:tabs>
              <w:tab w:val="right" w:leader="dot" w:pos="9103"/>
            </w:tabs>
            <w:spacing w:before="108"/>
            <w:rPr>
              <w:rFonts w:ascii="Monotype Corsiva" w:eastAsia="Monotype Corsiva"/>
              <w:i/>
            </w:rPr>
          </w:pPr>
          <w:r>
            <w:fldChar w:fldCharType="begin"/>
          </w:r>
          <w:r>
            <w:instrText xml:space="preserve"> HYPERLINK \l "_bookmark24" </w:instrText>
          </w:r>
          <w:r>
            <w:fldChar w:fldCharType="separate"/>
          </w:r>
          <w:r>
            <w:t>六、</w:t>
          </w:r>
          <w:r>
            <w:rPr>
              <w:spacing w:val="-3"/>
            </w:rPr>
            <w:t>供</w:t>
          </w:r>
          <w:r>
            <w:t>应</w:t>
          </w:r>
          <w:r>
            <w:rPr>
              <w:spacing w:val="-3"/>
            </w:rPr>
            <w:t>商</w:t>
          </w:r>
          <w:r>
            <w:t>基</w:t>
          </w:r>
          <w:r>
            <w:rPr>
              <w:spacing w:val="-3"/>
            </w:rPr>
            <w:t>本</w:t>
          </w:r>
          <w:r>
            <w:t>情况</w:t>
          </w:r>
          <w:r>
            <w:tab/>
          </w:r>
          <w:r>
            <w:rPr>
              <w:rFonts w:ascii="Monotype Corsiva" w:eastAsia="Monotype Corsiva"/>
              <w:i/>
            </w:rPr>
            <w:t>36</w:t>
          </w:r>
          <w:r>
            <w:rPr>
              <w:rFonts w:ascii="Monotype Corsiva" w:eastAsia="Monotype Corsiva"/>
              <w:i/>
            </w:rPr>
            <w:fldChar w:fldCharType="end"/>
          </w:r>
        </w:p>
        <w:p>
          <w:pPr>
            <w:pStyle w:val="10"/>
            <w:tabs>
              <w:tab w:val="right" w:leader="dot" w:pos="9103"/>
            </w:tabs>
            <w:rPr>
              <w:rFonts w:ascii="Monotype Corsiva" w:eastAsia="Monotype Corsiva"/>
              <w:i/>
            </w:rPr>
          </w:pPr>
          <w:r>
            <w:fldChar w:fldCharType="begin"/>
          </w:r>
          <w:r>
            <w:instrText xml:space="preserve"> HYPERLINK \l "_bookmark25" </w:instrText>
          </w:r>
          <w:r>
            <w:fldChar w:fldCharType="separate"/>
          </w:r>
          <w:r>
            <w:t>七、</w:t>
          </w:r>
          <w:r>
            <w:rPr>
              <w:spacing w:val="-3"/>
            </w:rPr>
            <w:t>项</w:t>
          </w:r>
          <w:r>
            <w:t>目</w:t>
          </w:r>
          <w:r>
            <w:rPr>
              <w:spacing w:val="-3"/>
            </w:rPr>
            <w:t>管</w:t>
          </w:r>
          <w:r>
            <w:t>理</w:t>
          </w:r>
          <w:r>
            <w:rPr>
              <w:spacing w:val="-3"/>
            </w:rPr>
            <w:t>机</w:t>
          </w:r>
          <w:r>
            <w:t>构</w:t>
          </w:r>
          <w:r>
            <w:tab/>
          </w:r>
          <w:r>
            <w:rPr>
              <w:rFonts w:ascii="Monotype Corsiva" w:eastAsia="Monotype Corsiva"/>
              <w:i/>
            </w:rPr>
            <w:t>40</w:t>
          </w:r>
          <w:r>
            <w:rPr>
              <w:rFonts w:ascii="Monotype Corsiva" w:eastAsia="Monotype Corsiva"/>
              <w:i/>
            </w:rPr>
            <w:fldChar w:fldCharType="end"/>
          </w:r>
        </w:p>
        <w:p>
          <w:pPr>
            <w:pStyle w:val="10"/>
            <w:tabs>
              <w:tab w:val="right" w:leader="dot" w:pos="9103"/>
            </w:tabs>
            <w:spacing w:before="106"/>
            <w:rPr>
              <w:rFonts w:ascii="Monotype Corsiva" w:eastAsia="Monotype Corsiva"/>
              <w:i/>
            </w:rPr>
          </w:pPr>
          <w:r>
            <w:fldChar w:fldCharType="begin"/>
          </w:r>
          <w:r>
            <w:instrText xml:space="preserve"> HYPERLINK \l "_bookmark26" </w:instrText>
          </w:r>
          <w:r>
            <w:fldChar w:fldCharType="separate"/>
          </w:r>
          <w:r>
            <w:t>八、</w:t>
          </w:r>
          <w:r>
            <w:rPr>
              <w:spacing w:val="-3"/>
            </w:rPr>
            <w:t>近</w:t>
          </w:r>
          <w:r>
            <w:t>三</w:t>
          </w:r>
          <w:r>
            <w:rPr>
              <w:spacing w:val="-3"/>
            </w:rPr>
            <w:t>年</w:t>
          </w:r>
          <w:r>
            <w:t>完</w:t>
          </w:r>
          <w:r>
            <w:rPr>
              <w:spacing w:val="-3"/>
            </w:rPr>
            <w:t>成</w:t>
          </w:r>
          <w:r>
            <w:t>的</w:t>
          </w:r>
          <w:r>
            <w:rPr>
              <w:spacing w:val="-3"/>
            </w:rPr>
            <w:t>类</w:t>
          </w:r>
          <w:r>
            <w:t>似</w:t>
          </w:r>
          <w:r>
            <w:rPr>
              <w:spacing w:val="-3"/>
            </w:rPr>
            <w:t>业</w:t>
          </w:r>
          <w:r>
            <w:t>绩情</w:t>
          </w:r>
          <w:r>
            <w:rPr>
              <w:spacing w:val="-3"/>
            </w:rPr>
            <w:t>况</w:t>
          </w:r>
          <w:r>
            <w:t>表</w:t>
          </w:r>
          <w:r>
            <w:tab/>
          </w:r>
          <w:r>
            <w:rPr>
              <w:rFonts w:ascii="Monotype Corsiva" w:eastAsia="Monotype Corsiva"/>
              <w:i/>
            </w:rPr>
            <w:t>41</w:t>
          </w:r>
          <w:r>
            <w:rPr>
              <w:rFonts w:ascii="Monotype Corsiva" w:eastAsia="Monotype Corsiva"/>
              <w:i/>
            </w:rPr>
            <w:fldChar w:fldCharType="end"/>
          </w:r>
        </w:p>
        <w:p>
          <w:pPr>
            <w:pStyle w:val="10"/>
            <w:tabs>
              <w:tab w:val="right" w:leader="dot" w:pos="9103"/>
            </w:tabs>
            <w:spacing w:before="109"/>
            <w:ind w:left="640"/>
            <w:rPr>
              <w:rFonts w:ascii="Monotype Corsiva" w:eastAsia="Monotype Corsiva"/>
              <w:i/>
            </w:rPr>
          </w:pPr>
          <w:r>
            <w:fldChar w:fldCharType="begin"/>
          </w:r>
          <w:r>
            <w:instrText xml:space="preserve"> HYPERLINK \l "_bookmark27" </w:instrText>
          </w:r>
          <w:r>
            <w:fldChar w:fldCharType="separate"/>
          </w:r>
          <w:r>
            <w:t>九、</w:t>
          </w:r>
          <w:r>
            <w:rPr>
              <w:spacing w:val="-3"/>
            </w:rPr>
            <w:t>供</w:t>
          </w:r>
          <w:r>
            <w:t>货</w:t>
          </w:r>
          <w:r>
            <w:rPr>
              <w:spacing w:val="-3"/>
            </w:rPr>
            <w:t>计</w:t>
          </w:r>
          <w:r>
            <w:t>划</w:t>
          </w:r>
          <w:r>
            <w:rPr>
              <w:spacing w:val="-3"/>
            </w:rPr>
            <w:t>及</w:t>
          </w:r>
          <w:r>
            <w:t>保</w:t>
          </w:r>
          <w:r>
            <w:rPr>
              <w:spacing w:val="-3"/>
            </w:rPr>
            <w:t>证</w:t>
          </w:r>
          <w:r>
            <w:t>措施</w:t>
          </w:r>
          <w:r>
            <w:tab/>
          </w:r>
          <w:r>
            <w:rPr>
              <w:rFonts w:ascii="Monotype Corsiva" w:eastAsia="Monotype Corsiva"/>
              <w:i/>
            </w:rPr>
            <w:t>42</w:t>
          </w:r>
          <w:r>
            <w:rPr>
              <w:rFonts w:ascii="Monotype Corsiva" w:eastAsia="Monotype Corsiva"/>
              <w:i/>
            </w:rPr>
            <w:fldChar w:fldCharType="end"/>
          </w:r>
        </w:p>
        <w:p>
          <w:pPr>
            <w:pStyle w:val="10"/>
            <w:tabs>
              <w:tab w:val="right" w:leader="dot" w:pos="9103"/>
            </w:tabs>
            <w:spacing w:before="106"/>
            <w:ind w:left="640"/>
            <w:rPr>
              <w:rFonts w:ascii="Monotype Corsiva" w:eastAsia="Monotype Corsiva"/>
              <w:i/>
            </w:rPr>
          </w:pPr>
          <w:r>
            <w:fldChar w:fldCharType="begin"/>
          </w:r>
          <w:r>
            <w:instrText xml:space="preserve"> HYPERLINK \l "_bookmark28" </w:instrText>
          </w:r>
          <w:r>
            <w:fldChar w:fldCharType="separate"/>
          </w:r>
          <w:r>
            <w:t>十、</w:t>
          </w:r>
          <w:r>
            <w:rPr>
              <w:spacing w:val="-3"/>
            </w:rPr>
            <w:t>专</w:t>
          </w:r>
          <w:r>
            <w:t>业</w:t>
          </w:r>
          <w:r>
            <w:rPr>
              <w:spacing w:val="-3"/>
            </w:rPr>
            <w:t>的</w:t>
          </w:r>
          <w:r>
            <w:t>安</w:t>
          </w:r>
          <w:r>
            <w:rPr>
              <w:spacing w:val="-3"/>
            </w:rPr>
            <w:t>装</w:t>
          </w:r>
          <w:r>
            <w:t>、</w:t>
          </w:r>
          <w:r>
            <w:rPr>
              <w:spacing w:val="-3"/>
            </w:rPr>
            <w:t>调</w:t>
          </w:r>
          <w:r>
            <w:t>试</w:t>
          </w:r>
          <w:r>
            <w:rPr>
              <w:spacing w:val="-3"/>
            </w:rPr>
            <w:t>、</w:t>
          </w:r>
          <w:r>
            <w:t>验收</w:t>
          </w:r>
          <w:r>
            <w:rPr>
              <w:spacing w:val="-3"/>
            </w:rPr>
            <w:t>标</w:t>
          </w:r>
          <w:r>
            <w:t>准</w:t>
          </w:r>
          <w:r>
            <w:rPr>
              <w:spacing w:val="-3"/>
            </w:rPr>
            <w:t>及</w:t>
          </w:r>
          <w:r>
            <w:t>方案</w:t>
          </w:r>
          <w:r>
            <w:tab/>
          </w:r>
          <w:r>
            <w:rPr>
              <w:rFonts w:ascii="Monotype Corsiva" w:eastAsia="Monotype Corsiva"/>
              <w:i/>
            </w:rPr>
            <w:t>43</w:t>
          </w:r>
          <w:r>
            <w:rPr>
              <w:rFonts w:ascii="Monotype Corsiva" w:eastAsia="Monotype Corsiva"/>
              <w:i/>
            </w:rPr>
            <w:fldChar w:fldCharType="end"/>
          </w:r>
        </w:p>
        <w:p>
          <w:pPr>
            <w:pStyle w:val="10"/>
            <w:tabs>
              <w:tab w:val="right" w:leader="dot" w:pos="9103"/>
            </w:tabs>
            <w:ind w:left="640"/>
            <w:rPr>
              <w:rFonts w:ascii="Monotype Corsiva" w:eastAsia="Monotype Corsiva"/>
              <w:i/>
            </w:rPr>
          </w:pPr>
          <w:r>
            <w:fldChar w:fldCharType="begin"/>
          </w:r>
          <w:r>
            <w:instrText xml:space="preserve"> HYPERLINK \l "_bookmark29" </w:instrText>
          </w:r>
          <w:r>
            <w:fldChar w:fldCharType="separate"/>
          </w:r>
          <w:r>
            <w:t>十一</w:t>
          </w:r>
          <w:r>
            <w:rPr>
              <w:spacing w:val="-3"/>
            </w:rPr>
            <w:t>、</w:t>
          </w:r>
          <w:r>
            <w:rPr>
              <w:rFonts w:hint="eastAsia" w:ascii="黑体" w:eastAsia="黑体"/>
            </w:rPr>
            <w:t>医</w:t>
          </w:r>
          <w:r>
            <w:rPr>
              <w:rFonts w:hint="eastAsia" w:ascii="黑体" w:eastAsia="黑体"/>
              <w:spacing w:val="-3"/>
            </w:rPr>
            <w:t>护</w:t>
          </w:r>
          <w:r>
            <w:rPr>
              <w:rFonts w:hint="eastAsia" w:ascii="黑体" w:eastAsia="黑体"/>
            </w:rPr>
            <w:t>人</w:t>
          </w:r>
          <w:r>
            <w:rPr>
              <w:rFonts w:hint="eastAsia" w:ascii="黑体" w:eastAsia="黑体"/>
              <w:spacing w:val="-3"/>
            </w:rPr>
            <w:t>员</w:t>
          </w:r>
          <w:r>
            <w:rPr>
              <w:rFonts w:hint="eastAsia" w:ascii="黑体" w:eastAsia="黑体"/>
            </w:rPr>
            <w:t>培</w:t>
          </w:r>
          <w:r>
            <w:rPr>
              <w:rFonts w:hint="eastAsia" w:ascii="黑体" w:eastAsia="黑体"/>
              <w:spacing w:val="-3"/>
            </w:rPr>
            <w:t>训</w:t>
          </w:r>
          <w:r>
            <w:rPr>
              <w:rFonts w:hint="eastAsia" w:ascii="黑体" w:eastAsia="黑体"/>
            </w:rPr>
            <w:t>计</w:t>
          </w:r>
          <w:r>
            <w:rPr>
              <w:rFonts w:hint="eastAsia" w:ascii="黑体" w:eastAsia="黑体"/>
              <w:spacing w:val="-3"/>
            </w:rPr>
            <w:t>划</w:t>
          </w:r>
          <w:r>
            <w:rPr>
              <w:rFonts w:hint="eastAsia" w:ascii="黑体" w:eastAsia="黑体"/>
            </w:rPr>
            <w:t>及方案</w:t>
          </w:r>
          <w:r>
            <w:rPr>
              <w:rFonts w:hint="eastAsia" w:ascii="黑体" w:eastAsia="黑体"/>
            </w:rPr>
            <w:tab/>
          </w:r>
          <w:r>
            <w:rPr>
              <w:rFonts w:ascii="Monotype Corsiva" w:eastAsia="Monotype Corsiva"/>
              <w:i/>
            </w:rPr>
            <w:t>44</w:t>
          </w:r>
          <w:r>
            <w:rPr>
              <w:rFonts w:ascii="Monotype Corsiva" w:eastAsia="Monotype Corsiva"/>
              <w:i/>
            </w:rPr>
            <w:fldChar w:fldCharType="end"/>
          </w:r>
        </w:p>
        <w:p>
          <w:pPr>
            <w:pStyle w:val="10"/>
            <w:tabs>
              <w:tab w:val="right" w:leader="dot" w:pos="9103"/>
            </w:tabs>
            <w:spacing w:before="108"/>
            <w:ind w:left="640"/>
            <w:rPr>
              <w:rFonts w:ascii="Monotype Corsiva" w:eastAsia="Monotype Corsiva"/>
              <w:i/>
            </w:rPr>
          </w:pPr>
          <w:r>
            <w:fldChar w:fldCharType="begin"/>
          </w:r>
          <w:r>
            <w:instrText xml:space="preserve"> HYPERLINK \l "_bookmark30" </w:instrText>
          </w:r>
          <w:r>
            <w:fldChar w:fldCharType="separate"/>
          </w:r>
          <w:r>
            <w:t>十二</w:t>
          </w:r>
          <w:r>
            <w:rPr>
              <w:spacing w:val="-3"/>
            </w:rPr>
            <w:t>、</w:t>
          </w:r>
          <w:r>
            <w:t>售</w:t>
          </w:r>
          <w:r>
            <w:rPr>
              <w:spacing w:val="-3"/>
            </w:rPr>
            <w:t>后</w:t>
          </w:r>
          <w:r>
            <w:t>服</w:t>
          </w:r>
          <w:r>
            <w:rPr>
              <w:spacing w:val="-3"/>
            </w:rPr>
            <w:t>务</w:t>
          </w:r>
          <w:r>
            <w:t>方案</w:t>
          </w:r>
          <w:r>
            <w:tab/>
          </w:r>
          <w:r>
            <w:rPr>
              <w:rFonts w:ascii="Monotype Corsiva" w:eastAsia="Monotype Corsiva"/>
              <w:i/>
            </w:rPr>
            <w:t>45</w:t>
          </w:r>
          <w:r>
            <w:rPr>
              <w:rFonts w:ascii="Monotype Corsiva" w:eastAsia="Monotype Corsiva"/>
              <w:i/>
            </w:rPr>
            <w:fldChar w:fldCharType="end"/>
          </w:r>
        </w:p>
        <w:p>
          <w:pPr>
            <w:pStyle w:val="10"/>
            <w:tabs>
              <w:tab w:val="right" w:leader="dot" w:pos="9103"/>
            </w:tabs>
            <w:spacing w:before="106"/>
            <w:ind w:left="640"/>
            <w:rPr>
              <w:rFonts w:ascii="Monotype Corsiva" w:eastAsia="Monotype Corsiva"/>
              <w:i/>
            </w:rPr>
          </w:pPr>
          <w:r>
            <w:fldChar w:fldCharType="begin"/>
          </w:r>
          <w:r>
            <w:instrText xml:space="preserve"> HYPERLINK \l "_bookmark31" </w:instrText>
          </w:r>
          <w:r>
            <w:fldChar w:fldCharType="separate"/>
          </w:r>
          <w:r>
            <w:t>十三</w:t>
          </w:r>
          <w:r>
            <w:rPr>
              <w:spacing w:val="-3"/>
            </w:rPr>
            <w:t>、</w:t>
          </w:r>
          <w:r>
            <w:t>供</w:t>
          </w:r>
          <w:r>
            <w:rPr>
              <w:spacing w:val="-3"/>
            </w:rPr>
            <w:t>应</w:t>
          </w:r>
          <w:r>
            <w:t>商</w:t>
          </w:r>
          <w:r>
            <w:rPr>
              <w:spacing w:val="-3"/>
            </w:rPr>
            <w:t>认</w:t>
          </w:r>
          <w:r>
            <w:t>为</w:t>
          </w:r>
          <w:r>
            <w:rPr>
              <w:spacing w:val="-3"/>
            </w:rPr>
            <w:t>需</w:t>
          </w:r>
          <w:r>
            <w:t>要</w:t>
          </w:r>
          <w:r>
            <w:rPr>
              <w:spacing w:val="-3"/>
            </w:rPr>
            <w:t>提</w:t>
          </w:r>
          <w:r>
            <w:t>供的</w:t>
          </w:r>
          <w:r>
            <w:rPr>
              <w:spacing w:val="-3"/>
            </w:rPr>
            <w:t>其</w:t>
          </w:r>
          <w:r>
            <w:t>他</w:t>
          </w:r>
          <w:r>
            <w:rPr>
              <w:spacing w:val="-3"/>
            </w:rPr>
            <w:t>说</w:t>
          </w:r>
          <w:r>
            <w:t>明</w:t>
          </w:r>
          <w:r>
            <w:rPr>
              <w:spacing w:val="-3"/>
            </w:rPr>
            <w:t>和</w:t>
          </w:r>
          <w:r>
            <w:t>资料</w:t>
          </w:r>
          <w:r>
            <w:tab/>
          </w:r>
          <w:r>
            <w:rPr>
              <w:rFonts w:ascii="Monotype Corsiva" w:eastAsia="Monotype Corsiva"/>
              <w:i/>
            </w:rPr>
            <w:t>47</w:t>
          </w:r>
          <w:r>
            <w:rPr>
              <w:rFonts w:ascii="Monotype Corsiva" w:eastAsia="Monotype Corsiva"/>
              <w:i/>
            </w:rPr>
            <w:fldChar w:fldCharType="end"/>
          </w:r>
        </w:p>
        <w:p>
          <w:pPr>
            <w:pStyle w:val="10"/>
            <w:tabs>
              <w:tab w:val="right" w:leader="dot" w:pos="9103"/>
            </w:tabs>
            <w:ind w:left="640"/>
            <w:rPr>
              <w:rFonts w:ascii="Monotype Corsiva" w:eastAsia="Monotype Corsiva"/>
              <w:i/>
            </w:rPr>
          </w:pPr>
          <w:r>
            <w:fldChar w:fldCharType="begin"/>
          </w:r>
          <w:r>
            <w:instrText xml:space="preserve"> HYPERLINK \l "_bookmark32" </w:instrText>
          </w:r>
          <w:r>
            <w:fldChar w:fldCharType="separate"/>
          </w:r>
          <w:r>
            <w:t>十四</w:t>
          </w:r>
          <w:r>
            <w:rPr>
              <w:spacing w:val="-3"/>
            </w:rPr>
            <w:t>、</w:t>
          </w:r>
          <w:r>
            <w:t>企</w:t>
          </w:r>
          <w:r>
            <w:rPr>
              <w:spacing w:val="-3"/>
            </w:rPr>
            <w:t>业</w:t>
          </w:r>
          <w:r>
            <w:t>声</w:t>
          </w:r>
          <w:r>
            <w:rPr>
              <w:spacing w:val="-3"/>
            </w:rPr>
            <w:t>明</w:t>
          </w:r>
          <w:r>
            <w:t>函</w:t>
          </w:r>
          <w:r>
            <w:rPr>
              <w:spacing w:val="-3"/>
            </w:rPr>
            <w:t>（</w:t>
          </w:r>
          <w:r>
            <w:rPr>
              <w:rFonts w:hint="eastAsia" w:ascii="黑体" w:eastAsia="黑体"/>
            </w:rPr>
            <w:t>若</w:t>
          </w:r>
          <w:r>
            <w:rPr>
              <w:rFonts w:hint="eastAsia" w:ascii="黑体" w:eastAsia="黑体"/>
              <w:spacing w:val="-3"/>
            </w:rPr>
            <w:t>适</w:t>
          </w:r>
          <w:r>
            <w:rPr>
              <w:rFonts w:hint="eastAsia" w:ascii="黑体" w:eastAsia="黑体"/>
            </w:rPr>
            <w:t>用</w:t>
          </w:r>
          <w:r>
            <w:t>）</w:t>
          </w:r>
          <w:r>
            <w:tab/>
          </w:r>
          <w:r>
            <w:rPr>
              <w:rFonts w:ascii="Monotype Corsiva" w:eastAsia="Monotype Corsiva"/>
              <w:i/>
            </w:rPr>
            <w:t>48</w:t>
          </w:r>
          <w:r>
            <w:rPr>
              <w:rFonts w:ascii="Monotype Corsiva" w:eastAsia="Monotype Corsiva"/>
              <w:i/>
            </w:rPr>
            <w:fldChar w:fldCharType="end"/>
          </w:r>
        </w:p>
      </w:sdtContent>
    </w:sdt>
    <w:p>
      <w:pPr>
        <w:spacing w:after="0"/>
        <w:rPr>
          <w:rFonts w:ascii="Monotype Corsiva" w:eastAsia="Monotype Corsiva"/>
        </w:rPr>
        <w:sectPr>
          <w:pgSz w:w="11910" w:h="16840"/>
          <w:pgMar w:top="1580" w:right="1080" w:bottom="1180" w:left="1080" w:header="0" w:footer="997" w:gutter="0"/>
          <w:cols w:space="720" w:num="1"/>
        </w:sectPr>
      </w:pPr>
    </w:p>
    <w:p>
      <w:pPr>
        <w:pStyle w:val="3"/>
        <w:tabs>
          <w:tab w:val="left" w:pos="1766"/>
        </w:tabs>
      </w:pPr>
      <w:bookmarkStart w:id="0" w:name="第一章  竞争性磋商公告"/>
      <w:bookmarkEnd w:id="0"/>
      <w:bookmarkStart w:id="1" w:name="_bookmark0"/>
      <w:bookmarkEnd w:id="1"/>
      <w:r>
        <w:t>第一章</w:t>
      </w:r>
      <w:r>
        <w:tab/>
      </w:r>
      <w:r>
        <w:t>竞争性磋商公告</w:t>
      </w:r>
    </w:p>
    <w:p>
      <w:pPr>
        <w:pStyle w:val="9"/>
        <w:spacing w:before="267" w:line="364" w:lineRule="auto"/>
        <w:ind w:left="393" w:right="590" w:firstLine="600"/>
        <w:jc w:val="both"/>
      </w:pPr>
      <w:r>
        <w:rPr>
          <w:rFonts w:hint="eastAsia"/>
          <w:lang w:eastAsia="zh-CN"/>
        </w:rPr>
        <w:t>嘉鱼县潘家湾镇卫生院全自动生化分析仪采购项目</w:t>
      </w:r>
      <w:r>
        <w:t>的潜在供应商应在</w:t>
      </w:r>
      <w:r>
        <w:rPr>
          <w:rFonts w:hint="eastAsia"/>
          <w:lang w:eastAsia="zh-CN"/>
        </w:rPr>
        <w:t>湖北铭宇工程咨询有限公司</w:t>
      </w:r>
      <w:r>
        <w:t>（</w:t>
      </w:r>
      <w:r>
        <w:rPr>
          <w:rFonts w:hint="eastAsia"/>
          <w:spacing w:val="-17"/>
          <w:lang w:eastAsia="zh-CN"/>
        </w:rPr>
        <w:t>咸安区银桂路金龙花园1幢1单元6楼603</w:t>
      </w:r>
      <w:r>
        <w:t>）</w:t>
      </w:r>
      <w:r>
        <w:rPr>
          <w:spacing w:val="-6"/>
        </w:rPr>
        <w:t xml:space="preserve">获取采购文件，并于 </w:t>
      </w:r>
      <w:r>
        <w:rPr>
          <w:rFonts w:ascii="Times New Roman" w:eastAsia="Times New Roman"/>
        </w:rPr>
        <w:t xml:space="preserve">2021 </w:t>
      </w:r>
      <w:r>
        <w:rPr>
          <w:spacing w:val="-30"/>
        </w:rPr>
        <w:t xml:space="preserve">年 </w:t>
      </w:r>
      <w:r>
        <w:rPr>
          <w:rFonts w:hint="eastAsia" w:ascii="Times New Roman"/>
          <w:lang w:val="en-US" w:eastAsia="zh-CN"/>
        </w:rPr>
        <w:t>06</w:t>
      </w:r>
      <w:r>
        <w:rPr>
          <w:spacing w:val="-30"/>
        </w:rPr>
        <w:t xml:space="preserve">月 </w:t>
      </w:r>
      <w:r>
        <w:rPr>
          <w:rFonts w:ascii="Times New Roman" w:eastAsia="Times New Roman"/>
        </w:rPr>
        <w:t xml:space="preserve"> </w:t>
      </w:r>
      <w:r>
        <w:rPr>
          <w:rFonts w:hint="eastAsia" w:ascii="Times New Roman"/>
          <w:lang w:val="en-US" w:eastAsia="zh-CN"/>
        </w:rPr>
        <w:t>03</w:t>
      </w:r>
      <w:r>
        <w:rPr>
          <w:spacing w:val="-30"/>
        </w:rPr>
        <w:t xml:space="preserve">日 </w:t>
      </w:r>
      <w:r>
        <w:rPr>
          <w:rFonts w:hint="eastAsia"/>
          <w:spacing w:val="-30"/>
          <w:lang w:val="en-US" w:eastAsia="zh-CN"/>
        </w:rPr>
        <w:t xml:space="preserve">14 </w:t>
      </w:r>
      <w:r>
        <w:rPr>
          <w:spacing w:val="-30"/>
        </w:rPr>
        <w:t xml:space="preserve">点 </w:t>
      </w:r>
      <w:r>
        <w:rPr>
          <w:rFonts w:hint="eastAsia"/>
          <w:spacing w:val="-30"/>
          <w:lang w:val="en-US" w:eastAsia="zh-CN"/>
        </w:rPr>
        <w:t>30</w:t>
      </w:r>
      <w:r>
        <w:rPr>
          <w:rFonts w:ascii="Times New Roman" w:eastAsia="Times New Roman"/>
        </w:rPr>
        <w:t xml:space="preserve"> </w:t>
      </w:r>
      <w:r>
        <w:t>分（北京时间）前提交响应文件。</w:t>
      </w:r>
    </w:p>
    <w:p>
      <w:pPr>
        <w:pStyle w:val="8"/>
        <w:spacing w:before="158"/>
      </w:pPr>
      <w:r>
        <w:t>一、项目基本情况</w:t>
      </w:r>
    </w:p>
    <w:p>
      <w:pPr>
        <w:pStyle w:val="9"/>
        <w:spacing w:before="9"/>
        <w:rPr>
          <w:b/>
        </w:rPr>
      </w:pPr>
    </w:p>
    <w:p>
      <w:pPr>
        <w:pStyle w:val="9"/>
        <w:ind w:left="873"/>
        <w:rPr>
          <w:rFonts w:hint="eastAsia" w:eastAsia="宋体"/>
          <w:lang w:eastAsia="zh-CN"/>
        </w:rPr>
      </w:pPr>
      <w:r>
        <w:rPr>
          <w:rFonts w:ascii="Times New Roman" w:eastAsia="Times New Roman"/>
        </w:rPr>
        <w:t>1.1</w:t>
      </w:r>
      <w:r>
        <w:rPr>
          <w:rFonts w:ascii="Times New Roman" w:eastAsia="Times New Roman"/>
          <w:spacing w:val="59"/>
        </w:rPr>
        <w:t xml:space="preserve"> </w:t>
      </w:r>
      <w:r>
        <w:rPr>
          <w:spacing w:val="-6"/>
        </w:rPr>
        <w:t xml:space="preserve">项目编号：招标编号 </w:t>
      </w:r>
      <w:r>
        <w:rPr>
          <w:rFonts w:hint="eastAsia" w:ascii="Times New Roman"/>
          <w:lang w:eastAsia="zh-CN"/>
        </w:rPr>
        <w:t>HBSMY-2021-034</w:t>
      </w:r>
    </w:p>
    <w:p>
      <w:pPr>
        <w:pStyle w:val="9"/>
        <w:spacing w:before="161"/>
        <w:ind w:left="873"/>
        <w:rPr>
          <w:rFonts w:hint="default" w:eastAsia="宋体"/>
          <w:lang w:val="en-US" w:eastAsia="zh-CN"/>
        </w:rPr>
      </w:pPr>
      <w:r>
        <w:rPr>
          <w:rFonts w:ascii="Times New Roman" w:eastAsia="Times New Roman"/>
        </w:rPr>
        <w:t>1.2</w:t>
      </w:r>
      <w:r>
        <w:rPr>
          <w:rFonts w:ascii="Times New Roman" w:eastAsia="Times New Roman"/>
          <w:spacing w:val="59"/>
        </w:rPr>
        <w:t xml:space="preserve"> </w:t>
      </w:r>
      <w:r>
        <w:t>采购计划备案文号：</w:t>
      </w:r>
      <w:r>
        <w:rPr>
          <w:rFonts w:hint="eastAsia" w:ascii="Times New Roman"/>
          <w:lang w:val="en-US" w:eastAsia="zh-CN"/>
        </w:rPr>
        <w:t>HBXNJY2021-A-018</w:t>
      </w:r>
    </w:p>
    <w:p>
      <w:pPr>
        <w:pStyle w:val="15"/>
        <w:numPr>
          <w:ilvl w:val="1"/>
          <w:numId w:val="1"/>
        </w:numPr>
        <w:tabs>
          <w:tab w:val="left" w:pos="1294"/>
        </w:tabs>
        <w:spacing w:before="160" w:after="0" w:line="240" w:lineRule="auto"/>
        <w:ind w:left="1293" w:right="0" w:hanging="421"/>
        <w:jc w:val="left"/>
        <w:rPr>
          <w:sz w:val="24"/>
        </w:rPr>
      </w:pPr>
      <w:r>
        <w:rPr>
          <w:sz w:val="24"/>
        </w:rPr>
        <w:t>项目名称：</w:t>
      </w:r>
      <w:r>
        <w:rPr>
          <w:rFonts w:hint="eastAsia"/>
          <w:sz w:val="24"/>
          <w:lang w:eastAsia="zh-CN"/>
        </w:rPr>
        <w:t>嘉鱼县潘家湾镇卫生院全自动生化分析仪采购项目</w:t>
      </w:r>
    </w:p>
    <w:p>
      <w:pPr>
        <w:pStyle w:val="15"/>
        <w:numPr>
          <w:ilvl w:val="1"/>
          <w:numId w:val="1"/>
        </w:numPr>
        <w:tabs>
          <w:tab w:val="left" w:pos="1294"/>
        </w:tabs>
        <w:spacing w:before="161" w:after="0" w:line="240" w:lineRule="auto"/>
        <w:ind w:left="1293" w:right="0" w:hanging="421"/>
        <w:jc w:val="left"/>
        <w:rPr>
          <w:sz w:val="24"/>
        </w:rPr>
      </w:pPr>
      <w:r>
        <w:rPr>
          <w:sz w:val="24"/>
        </w:rPr>
        <w:t>采购方式：竞争性磋商</w:t>
      </w:r>
    </w:p>
    <w:p>
      <w:pPr>
        <w:pStyle w:val="15"/>
        <w:numPr>
          <w:ilvl w:val="1"/>
          <w:numId w:val="1"/>
        </w:numPr>
        <w:tabs>
          <w:tab w:val="left" w:pos="1294"/>
        </w:tabs>
        <w:spacing w:before="160" w:after="0" w:line="240" w:lineRule="auto"/>
        <w:ind w:left="1293" w:right="0" w:hanging="421"/>
        <w:jc w:val="left"/>
        <w:rPr>
          <w:sz w:val="24"/>
        </w:rPr>
      </w:pPr>
      <w:r>
        <w:rPr>
          <w:sz w:val="24"/>
        </w:rPr>
        <w:t>预算金额：</w:t>
      </w:r>
      <w:r>
        <w:rPr>
          <w:rFonts w:hint="eastAsia" w:ascii="Times New Roman"/>
          <w:sz w:val="24"/>
          <w:lang w:val="en-US" w:eastAsia="zh-CN"/>
        </w:rPr>
        <w:t>80</w:t>
      </w:r>
      <w:r>
        <w:rPr>
          <w:sz w:val="24"/>
        </w:rPr>
        <w:t>（万元）</w:t>
      </w:r>
    </w:p>
    <w:p>
      <w:pPr>
        <w:pStyle w:val="15"/>
        <w:numPr>
          <w:ilvl w:val="1"/>
          <w:numId w:val="1"/>
        </w:numPr>
        <w:tabs>
          <w:tab w:val="left" w:pos="1294"/>
        </w:tabs>
        <w:spacing w:before="161" w:after="0" w:line="240" w:lineRule="auto"/>
        <w:ind w:left="1293" w:right="0" w:hanging="421"/>
        <w:jc w:val="left"/>
        <w:rPr>
          <w:sz w:val="24"/>
        </w:rPr>
      </w:pPr>
      <w:r>
        <w:rPr>
          <w:sz w:val="24"/>
        </w:rPr>
        <w:t>最高限价：</w:t>
      </w:r>
      <w:r>
        <w:rPr>
          <w:rFonts w:hint="eastAsia" w:ascii="Times New Roman"/>
          <w:sz w:val="24"/>
          <w:lang w:val="en-US" w:eastAsia="zh-CN"/>
        </w:rPr>
        <w:t>80</w:t>
      </w:r>
      <w:r>
        <w:rPr>
          <w:sz w:val="24"/>
        </w:rPr>
        <w:t>（万元）</w:t>
      </w:r>
    </w:p>
    <w:p>
      <w:pPr>
        <w:pStyle w:val="15"/>
        <w:numPr>
          <w:ilvl w:val="1"/>
          <w:numId w:val="1"/>
        </w:numPr>
        <w:tabs>
          <w:tab w:val="left" w:pos="1294"/>
        </w:tabs>
        <w:spacing w:before="160" w:after="0" w:line="240" w:lineRule="auto"/>
        <w:ind w:left="1293" w:right="0" w:hanging="421"/>
        <w:jc w:val="left"/>
        <w:rPr>
          <w:sz w:val="24"/>
        </w:rPr>
      </w:pPr>
      <w:r>
        <w:rPr>
          <w:sz w:val="24"/>
        </w:rPr>
        <w:t>采购需求：购置</w:t>
      </w:r>
      <w:r>
        <w:rPr>
          <w:rFonts w:hint="eastAsia"/>
          <w:sz w:val="24"/>
          <w:lang w:val="en-US" w:eastAsia="zh-CN"/>
        </w:rPr>
        <w:t>一台大容量的</w:t>
      </w:r>
      <w:r>
        <w:rPr>
          <w:sz w:val="24"/>
        </w:rPr>
        <w:t>全自动生化分析仪，具体要求详见磋商文件。</w:t>
      </w:r>
    </w:p>
    <w:p>
      <w:pPr>
        <w:pStyle w:val="15"/>
        <w:numPr>
          <w:ilvl w:val="1"/>
          <w:numId w:val="1"/>
        </w:numPr>
        <w:tabs>
          <w:tab w:val="left" w:pos="1294"/>
        </w:tabs>
        <w:spacing w:before="161" w:after="0" w:line="364" w:lineRule="auto"/>
        <w:ind w:left="393" w:right="410" w:firstLine="480"/>
        <w:jc w:val="left"/>
        <w:rPr>
          <w:sz w:val="24"/>
        </w:rPr>
      </w:pPr>
      <w:r>
        <w:rPr>
          <w:sz w:val="24"/>
        </w:rPr>
        <w:t>合同履约期限：合同签订后</w:t>
      </w:r>
      <w:r>
        <w:rPr>
          <w:rFonts w:hint="eastAsia"/>
          <w:sz w:val="24"/>
          <w:u w:val="single"/>
          <w:lang w:val="en-US" w:eastAsia="zh-CN"/>
        </w:rPr>
        <w:t>20</w:t>
      </w:r>
      <w:r>
        <w:rPr>
          <w:rFonts w:ascii="Times New Roman" w:eastAsia="Times New Roman"/>
          <w:sz w:val="24"/>
        </w:rPr>
        <w:t xml:space="preserve"> </w:t>
      </w:r>
      <w:r>
        <w:rPr>
          <w:spacing w:val="-1"/>
          <w:sz w:val="24"/>
        </w:rPr>
        <w:t>个日历天内完成交货、安装、调试及验收并交</w:t>
      </w:r>
      <w:r>
        <w:rPr>
          <w:sz w:val="24"/>
        </w:rPr>
        <w:t>付采购人正常使用。</w:t>
      </w:r>
    </w:p>
    <w:p>
      <w:pPr>
        <w:pStyle w:val="15"/>
        <w:numPr>
          <w:ilvl w:val="1"/>
          <w:numId w:val="1"/>
        </w:numPr>
        <w:tabs>
          <w:tab w:val="left" w:pos="1294"/>
        </w:tabs>
        <w:spacing w:before="1" w:after="0" w:line="240" w:lineRule="auto"/>
        <w:ind w:left="1293" w:right="0" w:hanging="421"/>
        <w:jc w:val="left"/>
        <w:rPr>
          <w:sz w:val="24"/>
        </w:rPr>
      </w:pPr>
      <w:r>
        <w:rPr>
          <w:sz w:val="24"/>
        </w:rPr>
        <w:t>本项目不接受联合体。</w:t>
      </w:r>
    </w:p>
    <w:p>
      <w:pPr>
        <w:pStyle w:val="15"/>
        <w:numPr>
          <w:ilvl w:val="1"/>
          <w:numId w:val="1"/>
        </w:numPr>
        <w:tabs>
          <w:tab w:val="left" w:pos="1414"/>
        </w:tabs>
        <w:spacing w:before="160" w:after="0" w:line="487" w:lineRule="auto"/>
        <w:ind w:left="393" w:right="5690" w:firstLine="480"/>
        <w:jc w:val="left"/>
        <w:rPr>
          <w:b/>
          <w:sz w:val="24"/>
        </w:rPr>
      </w:pPr>
      <w:r>
        <w:rPr>
          <w:spacing w:val="-2"/>
          <w:sz w:val="24"/>
        </w:rPr>
        <w:t>是否可采购进口产品：</w:t>
      </w:r>
      <w:r>
        <w:rPr>
          <w:rFonts w:hint="eastAsia"/>
          <w:spacing w:val="-2"/>
          <w:sz w:val="24"/>
          <w:lang w:val="en-US" w:eastAsia="zh-CN"/>
        </w:rPr>
        <w:t>否</w:t>
      </w:r>
      <w:r>
        <w:rPr>
          <w:b/>
          <w:sz w:val="24"/>
        </w:rPr>
        <w:t>二、申请人的资格要求：</w:t>
      </w:r>
    </w:p>
    <w:p>
      <w:pPr>
        <w:pStyle w:val="15"/>
        <w:numPr>
          <w:ilvl w:val="1"/>
          <w:numId w:val="2"/>
        </w:numPr>
        <w:tabs>
          <w:tab w:val="left" w:pos="1294"/>
        </w:tabs>
        <w:spacing w:before="0" w:after="0" w:line="307" w:lineRule="exact"/>
        <w:ind w:left="1293" w:right="0" w:hanging="421"/>
        <w:jc w:val="left"/>
        <w:rPr>
          <w:sz w:val="24"/>
        </w:rPr>
      </w:pPr>
      <w:r>
        <w:rPr>
          <w:sz w:val="24"/>
        </w:rPr>
        <w:t>供应商应满足《中华人民共和国政府采购法》第二十二条规定的相关条件；</w:t>
      </w:r>
    </w:p>
    <w:p>
      <w:pPr>
        <w:pStyle w:val="15"/>
        <w:numPr>
          <w:ilvl w:val="0"/>
          <w:numId w:val="3"/>
        </w:numPr>
        <w:tabs>
          <w:tab w:val="left" w:pos="1475"/>
        </w:tabs>
        <w:spacing w:before="161" w:after="0" w:line="240" w:lineRule="auto"/>
        <w:ind w:left="1474" w:right="0" w:hanging="602"/>
        <w:jc w:val="left"/>
        <w:rPr>
          <w:sz w:val="24"/>
        </w:rPr>
      </w:pPr>
      <w:r>
        <w:rPr>
          <w:sz w:val="24"/>
        </w:rPr>
        <w:t>具有独立承担民事责任的能力；</w:t>
      </w:r>
    </w:p>
    <w:p>
      <w:pPr>
        <w:pStyle w:val="15"/>
        <w:numPr>
          <w:ilvl w:val="0"/>
          <w:numId w:val="3"/>
        </w:numPr>
        <w:tabs>
          <w:tab w:val="left" w:pos="1475"/>
        </w:tabs>
        <w:spacing w:before="160" w:after="0" w:line="240" w:lineRule="auto"/>
        <w:ind w:left="1474" w:right="0" w:hanging="602"/>
        <w:jc w:val="left"/>
        <w:rPr>
          <w:sz w:val="24"/>
        </w:rPr>
      </w:pPr>
      <w:r>
        <w:rPr>
          <w:sz w:val="24"/>
        </w:rPr>
        <w:t>具有良好的商业信誉和健全的财务会计制度；</w:t>
      </w:r>
    </w:p>
    <w:p>
      <w:pPr>
        <w:pStyle w:val="15"/>
        <w:numPr>
          <w:ilvl w:val="0"/>
          <w:numId w:val="3"/>
        </w:numPr>
        <w:tabs>
          <w:tab w:val="left" w:pos="1475"/>
        </w:tabs>
        <w:spacing w:before="161" w:after="0" w:line="240" w:lineRule="auto"/>
        <w:ind w:left="1474" w:right="0" w:hanging="602"/>
        <w:jc w:val="left"/>
        <w:rPr>
          <w:sz w:val="24"/>
        </w:rPr>
      </w:pPr>
      <w:r>
        <w:rPr>
          <w:sz w:val="24"/>
        </w:rPr>
        <w:t>具有履行合同所必需的设备和专业技术能力；</w:t>
      </w:r>
    </w:p>
    <w:p>
      <w:pPr>
        <w:pStyle w:val="15"/>
        <w:numPr>
          <w:ilvl w:val="0"/>
          <w:numId w:val="3"/>
        </w:numPr>
        <w:tabs>
          <w:tab w:val="left" w:pos="1475"/>
        </w:tabs>
        <w:spacing w:before="160" w:after="0" w:line="240" w:lineRule="auto"/>
        <w:ind w:left="1474" w:right="0" w:hanging="602"/>
        <w:jc w:val="left"/>
        <w:rPr>
          <w:sz w:val="24"/>
        </w:rPr>
      </w:pPr>
      <w:r>
        <w:rPr>
          <w:sz w:val="24"/>
        </w:rPr>
        <w:t>具有依法缴纳税收和社会保障资金的良好记录；</w:t>
      </w:r>
    </w:p>
    <w:p>
      <w:pPr>
        <w:pStyle w:val="15"/>
        <w:numPr>
          <w:ilvl w:val="0"/>
          <w:numId w:val="3"/>
        </w:numPr>
        <w:tabs>
          <w:tab w:val="left" w:pos="1475"/>
        </w:tabs>
        <w:spacing w:before="161" w:after="0" w:line="240" w:lineRule="auto"/>
        <w:ind w:left="1474" w:right="0" w:hanging="602"/>
        <w:jc w:val="left"/>
        <w:rPr>
          <w:sz w:val="24"/>
        </w:rPr>
      </w:pPr>
      <w:r>
        <w:rPr>
          <w:sz w:val="24"/>
        </w:rPr>
        <w:t>参加政府采购活动前三年内，在经营活动中没有重大违法记录；</w:t>
      </w:r>
    </w:p>
    <w:p>
      <w:pPr>
        <w:pStyle w:val="15"/>
        <w:numPr>
          <w:ilvl w:val="0"/>
          <w:numId w:val="3"/>
        </w:numPr>
        <w:tabs>
          <w:tab w:val="left" w:pos="1475"/>
        </w:tabs>
        <w:spacing w:before="160" w:after="0" w:line="240" w:lineRule="auto"/>
        <w:ind w:left="1474" w:right="0" w:hanging="602"/>
        <w:jc w:val="left"/>
        <w:rPr>
          <w:sz w:val="24"/>
        </w:rPr>
      </w:pPr>
      <w:r>
        <w:rPr>
          <w:sz w:val="24"/>
        </w:rPr>
        <w:t>法律、行政法规规定的其他条件。</w:t>
      </w:r>
    </w:p>
    <w:p>
      <w:pPr>
        <w:pStyle w:val="15"/>
        <w:numPr>
          <w:ilvl w:val="1"/>
          <w:numId w:val="2"/>
        </w:numPr>
        <w:tabs>
          <w:tab w:val="left" w:pos="1294"/>
        </w:tabs>
        <w:spacing w:before="161" w:after="0" w:line="240" w:lineRule="auto"/>
        <w:ind w:left="1293" w:right="0" w:hanging="421"/>
        <w:jc w:val="left"/>
        <w:rPr>
          <w:sz w:val="24"/>
        </w:rPr>
      </w:pPr>
      <w:r>
        <w:rPr>
          <w:sz w:val="24"/>
        </w:rPr>
        <w:t>落实政府采购政策需满足的资格要求：</w:t>
      </w:r>
    </w:p>
    <w:p>
      <w:pPr>
        <w:spacing w:after="0" w:line="240" w:lineRule="auto"/>
        <w:jc w:val="left"/>
        <w:rPr>
          <w:sz w:val="24"/>
        </w:rPr>
        <w:sectPr>
          <w:footerReference r:id="rId6" w:type="default"/>
          <w:pgSz w:w="11910" w:h="16840"/>
          <w:pgMar w:top="1580" w:right="1080" w:bottom="1100" w:left="1080" w:header="0" w:footer="917" w:gutter="0"/>
          <w:pgNumType w:start="1"/>
          <w:cols w:space="720" w:num="1"/>
        </w:sectPr>
      </w:pPr>
    </w:p>
    <w:p>
      <w:pPr>
        <w:pStyle w:val="9"/>
        <w:spacing w:before="6"/>
        <w:rPr>
          <w:sz w:val="8"/>
        </w:rPr>
      </w:pPr>
    </w:p>
    <w:p>
      <w:pPr>
        <w:pStyle w:val="15"/>
        <w:numPr>
          <w:ilvl w:val="0"/>
          <w:numId w:val="4"/>
        </w:numPr>
        <w:tabs>
          <w:tab w:val="left" w:pos="1475"/>
        </w:tabs>
        <w:spacing w:before="74" w:after="0" w:line="364" w:lineRule="auto"/>
        <w:ind w:left="393" w:right="391" w:firstLine="480"/>
        <w:jc w:val="both"/>
        <w:rPr>
          <w:sz w:val="24"/>
        </w:rPr>
      </w:pPr>
      <w:r>
        <w:rPr>
          <w:spacing w:val="-4"/>
          <w:sz w:val="24"/>
        </w:rPr>
        <w:t>本项目非专门面向中小企业、监狱企业、残疾人福利性单位；本项目落实政</w:t>
      </w:r>
      <w:r>
        <w:rPr>
          <w:spacing w:val="-13"/>
          <w:sz w:val="24"/>
        </w:rPr>
        <w:t>府采购强制、优先采购节能产品政策；政府采购优先采购环保产品政策；政府采购促进</w:t>
      </w:r>
      <w:r>
        <w:rPr>
          <w:sz w:val="24"/>
        </w:rPr>
        <w:t>中小企业发展（监狱企业、残疾人福利性单位视同小微企业）等政策；</w:t>
      </w:r>
    </w:p>
    <w:p>
      <w:pPr>
        <w:pStyle w:val="15"/>
        <w:numPr>
          <w:ilvl w:val="0"/>
          <w:numId w:val="4"/>
        </w:numPr>
        <w:tabs>
          <w:tab w:val="left" w:pos="1475"/>
        </w:tabs>
        <w:spacing w:before="1" w:after="0" w:line="364" w:lineRule="auto"/>
        <w:ind w:left="393" w:right="395" w:firstLine="480"/>
        <w:jc w:val="left"/>
        <w:rPr>
          <w:sz w:val="24"/>
        </w:rPr>
      </w:pPr>
      <w:r>
        <w:rPr>
          <w:spacing w:val="-4"/>
          <w:sz w:val="24"/>
        </w:rPr>
        <w:t>本项目</w:t>
      </w:r>
      <w:r>
        <w:rPr>
          <w:rFonts w:hint="eastAsia"/>
          <w:spacing w:val="-4"/>
          <w:sz w:val="24"/>
          <w:lang w:val="en-US" w:eastAsia="zh-CN"/>
        </w:rPr>
        <w:t>不</w:t>
      </w:r>
      <w:r>
        <w:rPr>
          <w:spacing w:val="-4"/>
          <w:sz w:val="24"/>
        </w:rPr>
        <w:t>允许采购进口产品</w:t>
      </w:r>
    </w:p>
    <w:p>
      <w:pPr>
        <w:pStyle w:val="15"/>
        <w:numPr>
          <w:ilvl w:val="1"/>
          <w:numId w:val="2"/>
        </w:numPr>
        <w:tabs>
          <w:tab w:val="left" w:pos="1294"/>
        </w:tabs>
        <w:spacing w:before="2" w:after="0" w:line="240" w:lineRule="auto"/>
        <w:ind w:left="1293" w:right="0" w:hanging="421"/>
        <w:jc w:val="left"/>
        <w:rPr>
          <w:sz w:val="24"/>
        </w:rPr>
      </w:pPr>
      <w:r>
        <w:rPr>
          <w:sz w:val="24"/>
        </w:rPr>
        <w:t>本项目的特定资格要求：</w:t>
      </w:r>
    </w:p>
    <w:p>
      <w:pPr>
        <w:pStyle w:val="15"/>
        <w:numPr>
          <w:ilvl w:val="0"/>
          <w:numId w:val="5"/>
        </w:numPr>
        <w:tabs>
          <w:tab w:val="left" w:pos="1475"/>
        </w:tabs>
        <w:spacing w:before="160" w:after="0" w:line="364" w:lineRule="auto"/>
        <w:ind w:left="393" w:right="394" w:firstLine="480"/>
        <w:jc w:val="left"/>
        <w:rPr>
          <w:sz w:val="24"/>
        </w:rPr>
      </w:pPr>
      <w:r>
        <w:rPr>
          <w:spacing w:val="-3"/>
          <w:sz w:val="24"/>
        </w:rPr>
        <w:t>供应商须为中国境内注册的独立法人，具有有效的三证合一的营业执照，没</w:t>
      </w:r>
      <w:r>
        <w:rPr>
          <w:sz w:val="24"/>
        </w:rPr>
        <w:t>有处于有关行政管理、司法部门限制投标期内；</w:t>
      </w:r>
    </w:p>
    <w:p>
      <w:pPr>
        <w:pStyle w:val="15"/>
        <w:numPr>
          <w:ilvl w:val="0"/>
          <w:numId w:val="5"/>
        </w:numPr>
        <w:tabs>
          <w:tab w:val="left" w:pos="1475"/>
        </w:tabs>
        <w:spacing w:before="1" w:after="0" w:line="364" w:lineRule="auto"/>
        <w:ind w:left="393" w:right="395" w:firstLine="480"/>
        <w:jc w:val="left"/>
        <w:rPr>
          <w:sz w:val="24"/>
        </w:rPr>
      </w:pPr>
      <w:r>
        <w:rPr>
          <w:spacing w:val="-12"/>
          <w:sz w:val="24"/>
        </w:rPr>
        <w:t>供应商如是所投产品制造商的，必须具有《医疗器械生产许可证》；如是所</w:t>
      </w:r>
      <w:r>
        <w:rPr>
          <w:spacing w:val="-10"/>
          <w:sz w:val="24"/>
        </w:rPr>
        <w:t>投产品代理经销商的，必须具有《医疗器械经营许可证》；</w:t>
      </w:r>
    </w:p>
    <w:p>
      <w:pPr>
        <w:pStyle w:val="15"/>
        <w:numPr>
          <w:ilvl w:val="0"/>
          <w:numId w:val="0"/>
        </w:numPr>
        <w:tabs>
          <w:tab w:val="left" w:pos="1475"/>
        </w:tabs>
        <w:spacing w:before="161" w:after="0" w:line="487" w:lineRule="auto"/>
        <w:ind w:left="873" w:leftChars="0" w:right="5150" w:rightChars="0"/>
        <w:jc w:val="left"/>
        <w:rPr>
          <w:b/>
          <w:sz w:val="24"/>
        </w:rPr>
      </w:pPr>
      <w:r>
        <w:rPr>
          <w:b/>
          <w:sz w:val="24"/>
        </w:rPr>
        <w:t>三、资格审查方法：</w:t>
      </w:r>
      <w:r>
        <w:rPr>
          <w:spacing w:val="-2"/>
          <w:sz w:val="24"/>
        </w:rPr>
        <w:t xml:space="preserve">采用资格后审。  </w:t>
      </w:r>
      <w:r>
        <w:rPr>
          <w:b/>
          <w:spacing w:val="-2"/>
          <w:sz w:val="24"/>
        </w:rPr>
        <w:t>四、获取采购文件</w:t>
      </w:r>
    </w:p>
    <w:p>
      <w:pPr>
        <w:pStyle w:val="9"/>
        <w:spacing w:line="364" w:lineRule="auto"/>
        <w:ind w:left="393" w:right="526" w:firstLine="480"/>
      </w:pPr>
      <w:r>
        <w:rPr>
          <w:rFonts w:ascii="Times New Roman" w:eastAsia="Times New Roman"/>
        </w:rPr>
        <w:t>4.1</w:t>
      </w:r>
      <w:r>
        <w:rPr>
          <w:rFonts w:ascii="Times New Roman" w:eastAsia="Times New Roman"/>
          <w:spacing w:val="58"/>
        </w:rPr>
        <w:t xml:space="preserve"> </w:t>
      </w:r>
      <w:r>
        <w:t>时间：</w:t>
      </w:r>
      <w:r>
        <w:rPr>
          <w:rFonts w:ascii="Times New Roman" w:eastAsia="Times New Roman"/>
        </w:rPr>
        <w:t xml:space="preserve">2021 </w:t>
      </w:r>
      <w:r>
        <w:rPr>
          <w:spacing w:val="-31"/>
        </w:rPr>
        <w:t xml:space="preserve">年 </w:t>
      </w:r>
      <w:r>
        <w:rPr>
          <w:rFonts w:hint="eastAsia"/>
          <w:spacing w:val="-31"/>
          <w:lang w:val="en-US" w:eastAsia="zh-CN"/>
        </w:rPr>
        <w:t>5</w:t>
      </w:r>
      <w:r>
        <w:rPr>
          <w:spacing w:val="-30"/>
        </w:rPr>
        <w:t xml:space="preserve">月 </w:t>
      </w:r>
      <w:r>
        <w:rPr>
          <w:rFonts w:hint="eastAsia"/>
          <w:spacing w:val="-30"/>
          <w:lang w:val="en-US" w:eastAsia="zh-CN"/>
        </w:rPr>
        <w:t xml:space="preserve">24 </w:t>
      </w:r>
      <w:r>
        <w:rPr>
          <w:spacing w:val="-20"/>
        </w:rPr>
        <w:t xml:space="preserve">日至 </w:t>
      </w:r>
      <w:r>
        <w:rPr>
          <w:rFonts w:ascii="Times New Roman" w:eastAsia="Times New Roman"/>
        </w:rPr>
        <w:t xml:space="preserve">2021 </w:t>
      </w:r>
      <w:r>
        <w:rPr>
          <w:spacing w:val="-31"/>
        </w:rPr>
        <w:t xml:space="preserve">年 </w:t>
      </w:r>
      <w:r>
        <w:rPr>
          <w:rFonts w:hint="eastAsia"/>
          <w:spacing w:val="-31"/>
          <w:lang w:val="en-US" w:eastAsia="zh-CN"/>
        </w:rPr>
        <w:t>5</w:t>
      </w:r>
      <w:r>
        <w:rPr>
          <w:spacing w:val="-31"/>
        </w:rPr>
        <w:t xml:space="preserve">月 </w:t>
      </w:r>
      <w:r>
        <w:rPr>
          <w:rFonts w:ascii="Times New Roman" w:eastAsia="Times New Roman"/>
        </w:rPr>
        <w:t xml:space="preserve"> </w:t>
      </w:r>
      <w:r>
        <w:rPr>
          <w:rFonts w:hint="eastAsia" w:ascii="Times New Roman"/>
          <w:lang w:val="en-US" w:eastAsia="zh-CN"/>
        </w:rPr>
        <w:t xml:space="preserve">28 </w:t>
      </w:r>
      <w:r>
        <w:rPr>
          <w:spacing w:val="-9"/>
        </w:rPr>
        <w:t xml:space="preserve">日，每天上午 </w:t>
      </w:r>
      <w:r>
        <w:rPr>
          <w:rFonts w:ascii="Times New Roman" w:eastAsia="Times New Roman"/>
        </w:rPr>
        <w:t>0</w:t>
      </w:r>
      <w:r>
        <w:rPr>
          <w:rFonts w:hint="eastAsia" w:ascii="Times New Roman"/>
          <w:lang w:val="en-US" w:eastAsia="zh-CN"/>
        </w:rPr>
        <w:t>9</w:t>
      </w:r>
      <w:r>
        <w:rPr>
          <w:rFonts w:ascii="Times New Roman" w:eastAsia="Times New Roman"/>
        </w:rPr>
        <w:t xml:space="preserve">:30 </w:t>
      </w:r>
      <w:r>
        <w:rPr>
          <w:spacing w:val="-30"/>
        </w:rPr>
        <w:t xml:space="preserve">至 </w:t>
      </w:r>
      <w:r>
        <w:rPr>
          <w:rFonts w:ascii="Times New Roman" w:eastAsia="Times New Roman"/>
        </w:rPr>
        <w:t>11:30</w:t>
      </w:r>
      <w:r>
        <w:rPr>
          <w:spacing w:val="-8"/>
        </w:rPr>
        <w:t>，下</w:t>
      </w:r>
      <w:r>
        <w:rPr>
          <w:spacing w:val="-30"/>
        </w:rPr>
        <w:t xml:space="preserve">午 </w:t>
      </w:r>
      <w:r>
        <w:rPr>
          <w:rFonts w:ascii="Times New Roman" w:eastAsia="Times New Roman"/>
        </w:rPr>
        <w:t xml:space="preserve">14:30 </w:t>
      </w:r>
      <w:r>
        <w:rPr>
          <w:spacing w:val="-30"/>
        </w:rPr>
        <w:t xml:space="preserve">至 </w:t>
      </w:r>
      <w:r>
        <w:rPr>
          <w:rFonts w:ascii="Times New Roman" w:eastAsia="Times New Roman"/>
        </w:rPr>
        <w:t>17:00</w:t>
      </w:r>
      <w:r>
        <w:t>（北京时间，法定节假日除外）</w:t>
      </w:r>
    </w:p>
    <w:p>
      <w:pPr>
        <w:pStyle w:val="15"/>
        <w:numPr>
          <w:ilvl w:val="1"/>
          <w:numId w:val="6"/>
        </w:numPr>
        <w:tabs>
          <w:tab w:val="left" w:pos="1294"/>
        </w:tabs>
        <w:spacing w:before="0" w:after="0" w:line="364" w:lineRule="auto"/>
        <w:ind w:left="393" w:right="394" w:firstLine="480"/>
        <w:jc w:val="left"/>
        <w:rPr>
          <w:sz w:val="24"/>
        </w:rPr>
      </w:pPr>
      <w:r>
        <w:rPr>
          <w:sz w:val="24"/>
        </w:rPr>
        <w:t>地点：</w:t>
      </w:r>
      <w:r>
        <w:rPr>
          <w:rFonts w:hint="eastAsia"/>
          <w:sz w:val="24"/>
          <w:lang w:eastAsia="zh-CN"/>
        </w:rPr>
        <w:t>湖北铭宇工程咨询有限公司</w:t>
      </w:r>
      <w:r>
        <w:rPr>
          <w:sz w:val="24"/>
        </w:rPr>
        <w:t>（</w:t>
      </w:r>
      <w:r>
        <w:rPr>
          <w:rFonts w:hint="eastAsia"/>
          <w:sz w:val="24"/>
          <w:lang w:eastAsia="zh-CN"/>
        </w:rPr>
        <w:t>咸安区银桂路金龙花园1幢1单元6楼603</w:t>
      </w:r>
      <w:r>
        <w:rPr>
          <w:spacing w:val="-3"/>
          <w:sz w:val="24"/>
        </w:rPr>
        <w:t>财务</w:t>
      </w:r>
      <w:r>
        <w:rPr>
          <w:sz w:val="24"/>
        </w:rPr>
        <w:t>室）</w:t>
      </w:r>
    </w:p>
    <w:p>
      <w:pPr>
        <w:pStyle w:val="9"/>
        <w:spacing w:before="1" w:line="364" w:lineRule="auto"/>
        <w:ind w:left="393" w:right="470" w:firstLine="240" w:firstLineChars="100"/>
      </w:pPr>
      <w:r>
        <w:rPr>
          <w:sz w:val="24"/>
        </w:rPr>
        <w:t>方式：</w:t>
      </w:r>
      <w:r>
        <w:t>法定代表人或被授权人持身份证原件报名并购买竞争性磋商文件，须提供下列证件原件（原件查验后退还）：法定代表人证明或授权委托书；有效的《企业营业执照》副本、基本帐户开户许可证；《医疗器械生产许可证》或《医疗器械经营许可证》；2019 年或 2020 年年度财务审计报告；申请人近 3 个月依法缴纳税收和社会养老保险的相关资料；申请人通过“信用中国”和“中国政府采购网</w:t>
      </w:r>
      <w:r>
        <w:rPr>
          <w:rFonts w:ascii="Times New Roman" w:hAnsi="Times New Roman" w:eastAsia="Times New Roman"/>
        </w:rPr>
        <w:t>”</w:t>
      </w:r>
      <w:r>
        <w:t>网站的查询截图。其复印件标注“与原件无误”字样加盖公章后一并提交，上述资料不完整的，招标代理单位不接收投标报名申请。以上资料虚假的，不能成为本项目合格投标申请人。</w:t>
      </w:r>
    </w:p>
    <w:p>
      <w:pPr>
        <w:pStyle w:val="15"/>
        <w:numPr>
          <w:ilvl w:val="1"/>
          <w:numId w:val="6"/>
        </w:numPr>
        <w:tabs>
          <w:tab w:val="left" w:pos="1294"/>
        </w:tabs>
        <w:spacing w:before="1" w:after="0" w:line="487" w:lineRule="auto"/>
        <w:ind w:left="393" w:right="5323" w:firstLine="480"/>
        <w:jc w:val="left"/>
        <w:rPr>
          <w:b/>
          <w:sz w:val="24"/>
        </w:rPr>
      </w:pPr>
      <w:r>
        <w:rPr>
          <w:sz w:val="24"/>
        </w:rPr>
        <w:t>售价：</w:t>
      </w:r>
      <w:r>
        <w:rPr>
          <w:rFonts w:hint="eastAsia" w:ascii="Times New Roman"/>
          <w:sz w:val="24"/>
          <w:lang w:val="en-US" w:eastAsia="zh-CN"/>
        </w:rPr>
        <w:t>5</w:t>
      </w:r>
      <w:r>
        <w:rPr>
          <w:rFonts w:ascii="Times New Roman" w:eastAsia="Times New Roman"/>
          <w:sz w:val="24"/>
        </w:rPr>
        <w:t xml:space="preserve">00 </w:t>
      </w:r>
      <w:r>
        <w:rPr>
          <w:sz w:val="24"/>
        </w:rPr>
        <w:t>元</w:t>
      </w:r>
      <w:r>
        <w:rPr>
          <w:rFonts w:ascii="Times New Roman" w:eastAsia="Times New Roman"/>
          <w:sz w:val="24"/>
        </w:rPr>
        <w:t>/</w:t>
      </w:r>
      <w:r>
        <w:rPr>
          <w:spacing w:val="-3"/>
          <w:sz w:val="24"/>
        </w:rPr>
        <w:t>套，售后不退。</w:t>
      </w:r>
      <w:r>
        <w:rPr>
          <w:b/>
          <w:sz w:val="24"/>
        </w:rPr>
        <w:t>五、响应文件提交</w:t>
      </w:r>
    </w:p>
    <w:p>
      <w:pPr>
        <w:pStyle w:val="9"/>
        <w:spacing w:line="307" w:lineRule="exact"/>
        <w:ind w:left="873"/>
      </w:pPr>
      <w:r>
        <w:rPr>
          <w:rFonts w:ascii="Times New Roman" w:eastAsia="Times New Roman"/>
        </w:rPr>
        <w:t xml:space="preserve">  </w:t>
      </w:r>
      <w:r>
        <w:t>截止时间：</w:t>
      </w:r>
      <w:r>
        <w:rPr>
          <w:rFonts w:ascii="Times New Roman" w:eastAsia="Times New Roman"/>
        </w:rPr>
        <w:t xml:space="preserve">2021 </w:t>
      </w:r>
      <w:r>
        <w:rPr>
          <w:spacing w:val="-30"/>
        </w:rPr>
        <w:t xml:space="preserve">年 </w:t>
      </w:r>
      <w:r>
        <w:rPr>
          <w:rFonts w:ascii="Times New Roman" w:eastAsia="Times New Roman"/>
        </w:rPr>
        <w:t>0</w:t>
      </w:r>
      <w:r>
        <w:rPr>
          <w:rFonts w:hint="eastAsia" w:ascii="Times New Roman"/>
          <w:lang w:val="en-US" w:eastAsia="zh-CN"/>
        </w:rPr>
        <w:t>6</w:t>
      </w:r>
      <w:r>
        <w:rPr>
          <w:rFonts w:ascii="Times New Roman" w:eastAsia="Times New Roman"/>
        </w:rPr>
        <w:t xml:space="preserve"> </w:t>
      </w:r>
      <w:r>
        <w:rPr>
          <w:spacing w:val="-30"/>
        </w:rPr>
        <w:t xml:space="preserve">月 </w:t>
      </w:r>
      <w:r>
        <w:rPr>
          <w:rFonts w:hint="eastAsia"/>
          <w:spacing w:val="-30"/>
          <w:lang w:val="en-US" w:eastAsia="zh-CN"/>
        </w:rPr>
        <w:t xml:space="preserve">03  </w:t>
      </w:r>
      <w:r>
        <w:rPr>
          <w:spacing w:val="-30"/>
        </w:rPr>
        <w:t xml:space="preserve">日 </w:t>
      </w:r>
      <w:r>
        <w:rPr>
          <w:rFonts w:hint="eastAsia" w:ascii="Times New Roman"/>
          <w:lang w:val="en-US" w:eastAsia="zh-CN"/>
        </w:rPr>
        <w:t>14</w:t>
      </w:r>
      <w:r>
        <w:rPr>
          <w:rFonts w:ascii="Times New Roman" w:eastAsia="Times New Roman"/>
        </w:rPr>
        <w:t xml:space="preserve"> </w:t>
      </w:r>
      <w:r>
        <w:rPr>
          <w:spacing w:val="-30"/>
        </w:rPr>
        <w:t xml:space="preserve">时 </w:t>
      </w:r>
      <w:r>
        <w:rPr>
          <w:rFonts w:hint="eastAsia"/>
          <w:spacing w:val="-30"/>
          <w:lang w:val="en-US" w:eastAsia="zh-CN"/>
        </w:rPr>
        <w:t xml:space="preserve">3 </w:t>
      </w:r>
      <w:r>
        <w:rPr>
          <w:rFonts w:ascii="Times New Roman" w:eastAsia="Times New Roman"/>
        </w:rPr>
        <w:t xml:space="preserve">0 </w:t>
      </w:r>
      <w:r>
        <w:t>分（北京时间</w:t>
      </w:r>
      <w:r>
        <w:rPr>
          <w:spacing w:val="-120"/>
        </w:rPr>
        <w:t>）</w:t>
      </w:r>
      <w:r>
        <w:t>；</w:t>
      </w:r>
    </w:p>
    <w:p>
      <w:pPr>
        <w:pStyle w:val="15"/>
        <w:numPr>
          <w:ilvl w:val="0"/>
          <w:numId w:val="0"/>
        </w:numPr>
        <w:tabs>
          <w:tab w:val="left" w:pos="1294"/>
        </w:tabs>
        <w:spacing w:before="161" w:after="0" w:line="240" w:lineRule="auto"/>
        <w:ind w:left="872" w:leftChars="0" w:right="0" w:rightChars="0"/>
        <w:jc w:val="both"/>
        <w:rPr>
          <w:sz w:val="24"/>
        </w:rPr>
      </w:pPr>
      <w:r>
        <w:rPr>
          <w:sz w:val="24"/>
        </w:rPr>
        <w:t>地点：</w:t>
      </w:r>
      <w:r>
        <w:rPr>
          <w:rFonts w:hint="eastAsia"/>
          <w:sz w:val="24"/>
          <w:lang w:eastAsia="zh-CN"/>
        </w:rPr>
        <w:t>湖北铭宇工程咨询有限公司</w:t>
      </w:r>
      <w:r>
        <w:rPr>
          <w:sz w:val="24"/>
        </w:rPr>
        <w:t>（</w:t>
      </w:r>
      <w:r>
        <w:rPr>
          <w:rFonts w:hint="eastAsia"/>
          <w:spacing w:val="-8"/>
          <w:sz w:val="24"/>
          <w:lang w:eastAsia="zh-CN"/>
        </w:rPr>
        <w:t>咸安区银桂路金龙花园1幢1单元6楼603</w:t>
      </w:r>
      <w:r>
        <w:rPr>
          <w:spacing w:val="-120"/>
          <w:sz w:val="24"/>
        </w:rPr>
        <w:t>）</w:t>
      </w:r>
      <w:r>
        <w:rPr>
          <w:sz w:val="24"/>
        </w:rPr>
        <w:t>。</w:t>
      </w:r>
    </w:p>
    <w:p>
      <w:pPr>
        <w:pStyle w:val="15"/>
        <w:numPr>
          <w:ilvl w:val="0"/>
          <w:numId w:val="0"/>
        </w:numPr>
        <w:tabs>
          <w:tab w:val="left" w:pos="1294"/>
        </w:tabs>
        <w:spacing w:before="160" w:after="0" w:line="364" w:lineRule="auto"/>
        <w:ind w:left="873" w:leftChars="0" w:right="530" w:rightChars="0"/>
        <w:jc w:val="both"/>
        <w:rPr>
          <w:sz w:val="24"/>
        </w:rPr>
      </w:pPr>
      <w:r>
        <w:rPr>
          <w:sz w:val="24"/>
        </w:rPr>
        <w:t>响应文件的递交人为供应商的法定代表人（</w:t>
      </w:r>
      <w:r>
        <w:rPr>
          <w:spacing w:val="-2"/>
          <w:sz w:val="24"/>
        </w:rPr>
        <w:t>持身份证原件、法定代表人身份</w:t>
      </w:r>
      <w:r>
        <w:rPr>
          <w:sz w:val="24"/>
        </w:rPr>
        <w:t>证明）或授权委托人（持本人身份证原件、授权委托书</w:t>
      </w:r>
      <w:r>
        <w:rPr>
          <w:spacing w:val="-120"/>
          <w:sz w:val="24"/>
        </w:rPr>
        <w:t>）</w:t>
      </w:r>
      <w:r>
        <w:rPr>
          <w:sz w:val="24"/>
        </w:rPr>
        <w:t>，经验证后接受，否则将拒绝投标申请。</w:t>
      </w:r>
    </w:p>
    <w:p>
      <w:pPr>
        <w:pStyle w:val="8"/>
        <w:spacing w:before="158"/>
      </w:pPr>
      <w:r>
        <w:t>六、开启</w:t>
      </w:r>
    </w:p>
    <w:p>
      <w:pPr>
        <w:pStyle w:val="9"/>
        <w:spacing w:before="9"/>
        <w:rPr>
          <w:b/>
        </w:rPr>
      </w:pPr>
    </w:p>
    <w:p>
      <w:pPr>
        <w:pStyle w:val="9"/>
        <w:ind w:left="873"/>
      </w:pPr>
      <w:r>
        <w:rPr>
          <w:rFonts w:ascii="Times New Roman" w:eastAsia="Times New Roman"/>
        </w:rPr>
        <w:t xml:space="preserve">6.1  </w:t>
      </w:r>
      <w:r>
        <w:t>时间：</w:t>
      </w:r>
      <w:r>
        <w:rPr>
          <w:rFonts w:ascii="Times New Roman" w:eastAsia="Times New Roman"/>
        </w:rPr>
        <w:t xml:space="preserve">2021 </w:t>
      </w:r>
      <w:r>
        <w:rPr>
          <w:spacing w:val="-30"/>
        </w:rPr>
        <w:t xml:space="preserve">年 </w:t>
      </w:r>
      <w:r>
        <w:rPr>
          <w:rFonts w:ascii="Times New Roman" w:eastAsia="Times New Roman"/>
        </w:rPr>
        <w:t>0</w:t>
      </w:r>
      <w:r>
        <w:rPr>
          <w:rFonts w:hint="eastAsia" w:ascii="Times New Roman"/>
          <w:lang w:val="en-US" w:eastAsia="zh-CN"/>
        </w:rPr>
        <w:t>6</w:t>
      </w:r>
      <w:r>
        <w:rPr>
          <w:rFonts w:ascii="Times New Roman" w:eastAsia="Times New Roman"/>
        </w:rPr>
        <w:t xml:space="preserve"> </w:t>
      </w:r>
      <w:r>
        <w:rPr>
          <w:spacing w:val="-30"/>
        </w:rPr>
        <w:t>月</w:t>
      </w:r>
      <w:r>
        <w:rPr>
          <w:rFonts w:hint="eastAsia"/>
          <w:spacing w:val="-30"/>
          <w:lang w:val="en-US" w:eastAsia="zh-CN"/>
        </w:rPr>
        <w:t xml:space="preserve"> 03</w:t>
      </w:r>
      <w:r>
        <w:rPr>
          <w:spacing w:val="-30"/>
        </w:rPr>
        <w:t xml:space="preserve"> 日</w:t>
      </w:r>
      <w:r>
        <w:rPr>
          <w:rFonts w:hint="eastAsia"/>
          <w:spacing w:val="-30"/>
          <w:lang w:val="en-US" w:eastAsia="zh-CN"/>
        </w:rPr>
        <w:t>14</w:t>
      </w:r>
      <w:r>
        <w:rPr>
          <w:rFonts w:ascii="Times New Roman" w:eastAsia="Times New Roman"/>
        </w:rPr>
        <w:t xml:space="preserve"> </w:t>
      </w:r>
      <w:r>
        <w:rPr>
          <w:spacing w:val="-30"/>
        </w:rPr>
        <w:t xml:space="preserve">时 </w:t>
      </w:r>
      <w:r>
        <w:rPr>
          <w:rFonts w:hint="eastAsia"/>
          <w:spacing w:val="-30"/>
          <w:lang w:val="en-US" w:eastAsia="zh-CN"/>
        </w:rPr>
        <w:t xml:space="preserve">4 </w:t>
      </w:r>
      <w:r>
        <w:rPr>
          <w:rFonts w:ascii="Times New Roman" w:eastAsia="Times New Roman"/>
        </w:rPr>
        <w:t xml:space="preserve">0 </w:t>
      </w:r>
      <w:r>
        <w:t>分（北京时间</w:t>
      </w:r>
      <w:r>
        <w:rPr>
          <w:spacing w:val="-120"/>
        </w:rPr>
        <w:t>）</w:t>
      </w:r>
      <w:r>
        <w:t>；</w:t>
      </w:r>
    </w:p>
    <w:p>
      <w:pPr>
        <w:pStyle w:val="9"/>
        <w:spacing w:before="161" w:line="487" w:lineRule="auto"/>
        <w:ind w:left="393" w:right="650" w:firstLine="480"/>
        <w:rPr>
          <w:b/>
        </w:rPr>
      </w:pPr>
      <w:r>
        <w:rPr>
          <w:rFonts w:ascii="Times New Roman" w:eastAsia="Times New Roman"/>
        </w:rPr>
        <w:t xml:space="preserve">6.2 </w:t>
      </w:r>
      <w:r>
        <w:t>地点：</w:t>
      </w:r>
      <w:r>
        <w:rPr>
          <w:rFonts w:hint="eastAsia"/>
          <w:lang w:eastAsia="zh-CN"/>
        </w:rPr>
        <w:t>湖北铭宇工程咨询有限公司</w:t>
      </w:r>
      <w:r>
        <w:t>（</w:t>
      </w:r>
      <w:r>
        <w:rPr>
          <w:rFonts w:hint="eastAsia"/>
          <w:spacing w:val="-8"/>
          <w:lang w:eastAsia="zh-CN"/>
        </w:rPr>
        <w:t>咸安区银桂路金龙花园1幢1单元6楼603</w:t>
      </w:r>
      <w:r>
        <w:rPr>
          <w:spacing w:val="-120"/>
        </w:rPr>
        <w:t>）</w:t>
      </w:r>
      <w:r>
        <w:rPr>
          <w:spacing w:val="-17"/>
        </w:rPr>
        <w:t>。</w:t>
      </w:r>
      <w:r>
        <w:rPr>
          <w:b/>
        </w:rPr>
        <w:t>七、公告期限</w:t>
      </w:r>
    </w:p>
    <w:p>
      <w:pPr>
        <w:spacing w:before="0" w:line="487" w:lineRule="auto"/>
        <w:ind w:left="393" w:right="5203" w:firstLine="480"/>
        <w:jc w:val="left"/>
        <w:rPr>
          <w:rFonts w:ascii="宋体" w:hAnsi="宋体" w:eastAsia="宋体" w:cs="宋体"/>
          <w:sz w:val="24"/>
          <w:szCs w:val="24"/>
          <w:lang w:val="zh-CN" w:eastAsia="zh-CN" w:bidi="zh-CN"/>
        </w:rPr>
      </w:pPr>
      <w:r>
        <w:rPr>
          <w:sz w:val="24"/>
        </w:rPr>
        <w:t xml:space="preserve">自本公告发布之日起 </w:t>
      </w:r>
      <w:r>
        <w:rPr>
          <w:rFonts w:ascii="Times New Roman" w:eastAsia="Times New Roman"/>
          <w:sz w:val="24"/>
        </w:rPr>
        <w:t xml:space="preserve">3 </w:t>
      </w:r>
      <w:r>
        <w:rPr>
          <w:sz w:val="24"/>
        </w:rPr>
        <w:t>个工作日。</w:t>
      </w:r>
      <w:r>
        <w:rPr>
          <w:b/>
          <w:sz w:val="24"/>
        </w:rPr>
        <w:t>八、</w:t>
      </w:r>
      <w:r>
        <w:rPr>
          <w:rFonts w:ascii="宋体" w:hAnsi="宋体" w:eastAsia="宋体" w:cs="宋体"/>
          <w:sz w:val="24"/>
          <w:szCs w:val="24"/>
          <w:lang w:val="zh-CN" w:eastAsia="zh-CN" w:bidi="zh-CN"/>
        </w:rPr>
        <w:t>其他补充事宜</w:t>
      </w:r>
    </w:p>
    <w:p>
      <w:pPr>
        <w:spacing w:before="0" w:line="487" w:lineRule="auto"/>
        <w:ind w:left="393" w:right="2496" w:firstLine="480"/>
        <w:jc w:val="left"/>
        <w:rPr>
          <w:sz w:val="24"/>
        </w:rPr>
      </w:pPr>
      <w:r>
        <w:rPr>
          <w:rFonts w:ascii="宋体" w:hAnsi="宋体" w:eastAsia="宋体" w:cs="宋体"/>
          <w:sz w:val="24"/>
          <w:szCs w:val="24"/>
          <w:lang w:val="zh-CN" w:eastAsia="zh-CN" w:bidi="zh-CN"/>
        </w:rPr>
        <w:t>在《中国湖北政府采购网》(www.ccgp-hubei.gov.cn)</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嘉鱼县人民政府门户网</w:t>
      </w:r>
      <w:r>
        <w:rPr>
          <w:rFonts w:ascii="宋体" w:hAnsi="宋体" w:eastAsia="宋体" w:cs="宋体"/>
          <w:sz w:val="24"/>
          <w:szCs w:val="24"/>
          <w:lang w:val="zh-CN" w:eastAsia="zh-CN" w:bidi="zh-CN"/>
        </w:rPr>
        <w:t>上发布。</w:t>
      </w:r>
    </w:p>
    <w:p>
      <w:pPr>
        <w:spacing w:before="0" w:line="487" w:lineRule="auto"/>
        <w:ind w:left="393" w:right="2496" w:firstLine="480"/>
        <w:jc w:val="left"/>
        <w:rPr>
          <w:b/>
          <w:sz w:val="24"/>
        </w:rPr>
      </w:pPr>
      <w:r>
        <w:rPr>
          <w:b/>
          <w:sz w:val="24"/>
        </w:rPr>
        <w:t>九、凡对本次采购提出询问，请按以下方式联系</w:t>
      </w:r>
    </w:p>
    <w:p>
      <w:pPr>
        <w:pStyle w:val="9"/>
        <w:spacing w:line="307" w:lineRule="exact"/>
        <w:ind w:left="873"/>
      </w:pPr>
      <w:r>
        <w:rPr>
          <w:rFonts w:ascii="Times New Roman" w:eastAsia="Times New Roman"/>
        </w:rPr>
        <w:t>1</w:t>
      </w:r>
      <w:r>
        <w:t>、采购人信息</w:t>
      </w:r>
    </w:p>
    <w:p>
      <w:pPr>
        <w:pStyle w:val="9"/>
        <w:spacing w:before="159"/>
        <w:ind w:left="873"/>
        <w:rPr>
          <w:sz w:val="8"/>
        </w:rPr>
      </w:pPr>
      <w:r>
        <w:t>名称：</w:t>
      </w:r>
      <w:r>
        <w:rPr>
          <w:rFonts w:hint="eastAsia"/>
          <w:lang w:eastAsia="zh-CN"/>
        </w:rPr>
        <w:t>嘉鱼县潘家湾镇卫生院</w:t>
      </w:r>
    </w:p>
    <w:p>
      <w:pPr>
        <w:pStyle w:val="9"/>
        <w:spacing w:before="74"/>
        <w:ind w:left="873"/>
        <w:rPr>
          <w:rFonts w:hint="eastAsia" w:eastAsia="宋体"/>
          <w:lang w:val="en-US" w:eastAsia="zh-CN"/>
        </w:rPr>
      </w:pPr>
      <w:r>
        <w:rPr>
          <w:rFonts w:hint="eastAsia"/>
          <w:lang w:val="en-US" w:eastAsia="zh-CN"/>
        </w:rPr>
        <w:t>联系人</w:t>
      </w:r>
      <w:r>
        <w:t>：</w:t>
      </w:r>
      <w:r>
        <w:rPr>
          <w:rFonts w:hint="eastAsia"/>
          <w:lang w:val="en-US" w:eastAsia="zh-CN"/>
        </w:rPr>
        <w:t>张院长</w:t>
      </w:r>
    </w:p>
    <w:p>
      <w:pPr>
        <w:pStyle w:val="9"/>
        <w:tabs>
          <w:tab w:val="left" w:pos="3153"/>
        </w:tabs>
        <w:spacing w:before="160" w:line="364" w:lineRule="auto"/>
        <w:ind w:left="873" w:right="5191"/>
        <w:rPr>
          <w:rFonts w:hint="default" w:eastAsia="宋体"/>
          <w:lang w:val="en-US" w:eastAsia="zh-CN"/>
        </w:rPr>
      </w:pPr>
      <w:r>
        <w:t>联系方式：</w:t>
      </w:r>
      <w:r>
        <w:rPr>
          <w:rFonts w:hint="eastAsia"/>
          <w:lang w:val="en-US" w:eastAsia="zh-CN"/>
        </w:rPr>
        <w:t>18071267988</w:t>
      </w:r>
    </w:p>
    <w:p>
      <w:pPr>
        <w:pStyle w:val="9"/>
        <w:tabs>
          <w:tab w:val="left" w:pos="3153"/>
        </w:tabs>
        <w:spacing w:before="160" w:line="364" w:lineRule="auto"/>
        <w:ind w:left="873" w:right="5191"/>
      </w:pPr>
      <w:r>
        <w:rPr>
          <w:rFonts w:ascii="Times New Roman" w:eastAsia="Times New Roman"/>
        </w:rPr>
        <w:t>2</w:t>
      </w:r>
      <w:r>
        <w:t>、采购代理机构信息</w:t>
      </w:r>
    </w:p>
    <w:p>
      <w:pPr>
        <w:pStyle w:val="9"/>
        <w:spacing w:before="1"/>
        <w:ind w:left="873"/>
        <w:rPr>
          <w:rFonts w:hint="eastAsia" w:eastAsia="宋体"/>
          <w:lang w:eastAsia="zh-CN"/>
        </w:rPr>
      </w:pPr>
      <w:r>
        <w:t>名称：</w:t>
      </w:r>
      <w:r>
        <w:rPr>
          <w:rFonts w:hint="eastAsia"/>
          <w:lang w:eastAsia="zh-CN"/>
        </w:rPr>
        <w:t>湖北铭宇工程咨询有限公司</w:t>
      </w:r>
    </w:p>
    <w:p>
      <w:pPr>
        <w:pStyle w:val="9"/>
        <w:spacing w:before="161"/>
        <w:ind w:left="873"/>
        <w:rPr>
          <w:rFonts w:hint="eastAsia" w:eastAsia="宋体"/>
          <w:lang w:eastAsia="zh-CN"/>
        </w:rPr>
      </w:pPr>
      <w:r>
        <w:t>地址：</w:t>
      </w:r>
      <w:r>
        <w:rPr>
          <w:rFonts w:hint="eastAsia"/>
          <w:lang w:eastAsia="zh-CN"/>
        </w:rPr>
        <w:t>咸安区银桂路金龙花园1幢1单元6楼603</w:t>
      </w:r>
    </w:p>
    <w:p>
      <w:pPr>
        <w:pStyle w:val="9"/>
        <w:spacing w:before="10"/>
        <w:ind w:firstLine="960" w:firstLineChars="400"/>
        <w:rPr>
          <w:rFonts w:hint="default" w:ascii="Times New Roman" w:eastAsia="宋体"/>
          <w:sz w:val="28"/>
          <w:lang w:val="en-US" w:eastAsia="zh-CN"/>
        </w:rPr>
      </w:pPr>
      <w:r>
        <w:t>联系方式：</w:t>
      </w:r>
      <w:r>
        <w:rPr>
          <w:rFonts w:hint="eastAsia"/>
          <w:lang w:val="en-US" w:eastAsia="zh-CN"/>
        </w:rPr>
        <w:t>17620013103</w:t>
      </w:r>
    </w:p>
    <w:p>
      <w:pPr>
        <w:pStyle w:val="9"/>
        <w:ind w:firstLine="4080" w:firstLineChars="1700"/>
        <w:rPr>
          <w:rFonts w:hint="eastAsia"/>
          <w:lang w:eastAsia="zh-CN"/>
        </w:rPr>
      </w:pPr>
    </w:p>
    <w:p>
      <w:pPr>
        <w:pStyle w:val="9"/>
        <w:ind w:firstLine="4080" w:firstLineChars="1700"/>
        <w:rPr>
          <w:rFonts w:hint="eastAsia"/>
          <w:lang w:eastAsia="zh-CN"/>
        </w:rPr>
      </w:pPr>
    </w:p>
    <w:p>
      <w:pPr>
        <w:pStyle w:val="9"/>
        <w:ind w:firstLine="4080" w:firstLineChars="1700"/>
        <w:rPr>
          <w:rFonts w:hint="eastAsia"/>
          <w:lang w:eastAsia="zh-CN"/>
        </w:rPr>
      </w:pPr>
    </w:p>
    <w:p>
      <w:pPr>
        <w:pStyle w:val="9"/>
        <w:ind w:firstLine="6240" w:firstLineChars="2600"/>
        <w:rPr>
          <w:rFonts w:hint="eastAsia"/>
          <w:lang w:eastAsia="zh-CN"/>
        </w:rPr>
      </w:pPr>
      <w:r>
        <w:rPr>
          <w:rFonts w:hint="eastAsia"/>
          <w:lang w:eastAsia="zh-CN"/>
        </w:rPr>
        <w:t>湖北铭宇工程咨询有限公司</w:t>
      </w:r>
    </w:p>
    <w:p>
      <w:pPr>
        <w:pStyle w:val="9"/>
        <w:ind w:firstLine="6240" w:firstLineChars="2600"/>
        <w:rPr>
          <w:rFonts w:hint="eastAsia" w:eastAsia="宋体"/>
          <w:sz w:val="20"/>
          <w:lang w:eastAsia="zh-CN"/>
        </w:rPr>
      </w:pPr>
      <w:r>
        <w:t>二〇二一年</w:t>
      </w:r>
      <w:r>
        <w:rPr>
          <w:rFonts w:hint="eastAsia"/>
          <w:lang w:val="en-US" w:eastAsia="zh-CN"/>
        </w:rPr>
        <w:t>五</w:t>
      </w:r>
      <w:r>
        <w:t>月</w:t>
      </w:r>
    </w:p>
    <w:p>
      <w:pPr>
        <w:pStyle w:val="3"/>
        <w:tabs>
          <w:tab w:val="left" w:pos="1766"/>
        </w:tabs>
        <w:spacing w:before="187"/>
        <w:rPr>
          <w:rFonts w:hint="eastAsia"/>
          <w:lang w:val="en-US" w:eastAsia="zh-CN"/>
        </w:rPr>
      </w:pPr>
      <w:bookmarkStart w:id="2" w:name="_bookmark1"/>
      <w:bookmarkEnd w:id="2"/>
      <w:bookmarkStart w:id="3" w:name="第二章  竞争性磋商须知"/>
      <w:bookmarkEnd w:id="3"/>
      <w:r>
        <w:rPr>
          <w:rFonts w:hint="eastAsia"/>
          <w:lang w:val="en-US" w:eastAsia="zh-CN"/>
        </w:rPr>
        <w:t xml:space="preserve"> </w:t>
      </w:r>
    </w:p>
    <w:p>
      <w:pPr>
        <w:pStyle w:val="3"/>
        <w:tabs>
          <w:tab w:val="left" w:pos="1766"/>
        </w:tabs>
        <w:spacing w:before="187"/>
        <w:rPr>
          <w:rFonts w:hint="eastAsia"/>
          <w:lang w:val="en-US" w:eastAsia="zh-CN"/>
        </w:rPr>
      </w:pPr>
    </w:p>
    <w:p>
      <w:pPr>
        <w:pStyle w:val="3"/>
        <w:tabs>
          <w:tab w:val="left" w:pos="1766"/>
        </w:tabs>
        <w:spacing w:before="187"/>
        <w:rPr>
          <w:rFonts w:hint="eastAsia"/>
          <w:lang w:val="en-US" w:eastAsia="zh-CN"/>
        </w:rPr>
      </w:pPr>
    </w:p>
    <w:p>
      <w:pPr>
        <w:pStyle w:val="3"/>
        <w:tabs>
          <w:tab w:val="left" w:pos="1766"/>
        </w:tabs>
        <w:spacing w:before="187"/>
        <w:rPr>
          <w:rFonts w:hint="eastAsia"/>
          <w:lang w:val="en-US" w:eastAsia="zh-CN"/>
        </w:rPr>
      </w:pPr>
    </w:p>
    <w:p>
      <w:pPr>
        <w:pStyle w:val="3"/>
        <w:tabs>
          <w:tab w:val="left" w:pos="1766"/>
        </w:tabs>
        <w:spacing w:before="187"/>
      </w:pPr>
      <w:r>
        <w:t>第二章</w:t>
      </w:r>
      <w:r>
        <w:tab/>
      </w:r>
      <w:r>
        <w:t>竞争性磋商须知</w:t>
      </w:r>
    </w:p>
    <w:p>
      <w:pPr>
        <w:spacing w:before="280"/>
        <w:ind w:left="5" w:right="5" w:firstLine="0"/>
        <w:jc w:val="center"/>
        <w:rPr>
          <w:b/>
          <w:sz w:val="22"/>
        </w:rPr>
      </w:pPr>
      <w:r>
        <w:rPr>
          <w:b/>
          <w:sz w:val="22"/>
        </w:rPr>
        <w:t>投标人须知前附表</w:t>
      </w:r>
    </w:p>
    <w:p>
      <w:pPr>
        <w:pStyle w:val="9"/>
        <w:spacing w:before="4"/>
        <w:rPr>
          <w:b/>
          <w:sz w:val="7"/>
        </w:rPr>
      </w:pPr>
    </w:p>
    <w:tbl>
      <w:tblPr>
        <w:tblStyle w:val="12"/>
        <w:tblW w:w="0" w:type="auto"/>
        <w:tblInd w:w="2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77"/>
        <w:gridCol w:w="1896"/>
        <w:gridCol w:w="64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bottom w:val="single" w:color="000000" w:sz="6" w:space="0"/>
              <w:right w:val="single" w:color="000000" w:sz="6" w:space="0"/>
            </w:tcBorders>
          </w:tcPr>
          <w:p>
            <w:pPr>
              <w:pStyle w:val="16"/>
              <w:spacing w:before="149"/>
              <w:ind w:left="258" w:right="235"/>
              <w:jc w:val="center"/>
              <w:rPr>
                <w:sz w:val="21"/>
              </w:rPr>
            </w:pPr>
            <w:r>
              <w:rPr>
                <w:sz w:val="21"/>
              </w:rPr>
              <w:t>项号</w:t>
            </w:r>
          </w:p>
        </w:tc>
        <w:tc>
          <w:tcPr>
            <w:tcW w:w="1896" w:type="dxa"/>
            <w:tcBorders>
              <w:left w:val="single" w:color="000000" w:sz="6" w:space="0"/>
              <w:bottom w:val="single" w:color="000000" w:sz="6" w:space="0"/>
              <w:right w:val="single" w:color="000000" w:sz="6" w:space="0"/>
            </w:tcBorders>
          </w:tcPr>
          <w:p>
            <w:pPr>
              <w:pStyle w:val="16"/>
              <w:tabs>
                <w:tab w:val="left" w:pos="767"/>
              </w:tabs>
              <w:spacing w:before="149"/>
              <w:ind w:left="30"/>
              <w:jc w:val="center"/>
              <w:rPr>
                <w:sz w:val="21"/>
              </w:rPr>
            </w:pPr>
            <w:r>
              <w:rPr>
                <w:sz w:val="21"/>
              </w:rPr>
              <w:t>类</w:t>
            </w:r>
            <w:r>
              <w:rPr>
                <w:sz w:val="21"/>
              </w:rPr>
              <w:tab/>
            </w:r>
            <w:r>
              <w:rPr>
                <w:sz w:val="21"/>
              </w:rPr>
              <w:t>别</w:t>
            </w:r>
          </w:p>
        </w:tc>
        <w:tc>
          <w:tcPr>
            <w:tcW w:w="6473" w:type="dxa"/>
            <w:tcBorders>
              <w:left w:val="single" w:color="000000" w:sz="6" w:space="0"/>
              <w:bottom w:val="single" w:color="000000" w:sz="6" w:space="0"/>
            </w:tcBorders>
          </w:tcPr>
          <w:p>
            <w:pPr>
              <w:pStyle w:val="16"/>
              <w:tabs>
                <w:tab w:val="left" w:pos="1300"/>
              </w:tabs>
              <w:spacing w:before="149"/>
              <w:ind w:left="38"/>
              <w:jc w:val="center"/>
              <w:rPr>
                <w:sz w:val="21"/>
              </w:rPr>
            </w:pPr>
            <w:r>
              <w:rPr>
                <w:sz w:val="21"/>
              </w:rPr>
              <w:t>内</w:t>
            </w:r>
            <w:r>
              <w:rPr>
                <w:sz w:val="21"/>
              </w:rPr>
              <w:tab/>
            </w:r>
            <w:r>
              <w:rPr>
                <w:sz w:val="21"/>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1</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28"/>
              <w:jc w:val="center"/>
              <w:rPr>
                <w:sz w:val="21"/>
              </w:rPr>
            </w:pPr>
            <w:r>
              <w:rPr>
                <w:sz w:val="21"/>
              </w:rPr>
              <w:t>项 目 名 称</w:t>
            </w:r>
          </w:p>
        </w:tc>
        <w:tc>
          <w:tcPr>
            <w:tcW w:w="6473" w:type="dxa"/>
            <w:tcBorders>
              <w:top w:val="single" w:color="000000" w:sz="6" w:space="0"/>
              <w:left w:val="single" w:color="000000" w:sz="6" w:space="0"/>
              <w:bottom w:val="single" w:color="000000" w:sz="6" w:space="0"/>
            </w:tcBorders>
          </w:tcPr>
          <w:p>
            <w:pPr>
              <w:pStyle w:val="16"/>
              <w:spacing w:before="149"/>
              <w:ind w:left="115"/>
              <w:rPr>
                <w:rFonts w:hint="eastAsia" w:eastAsia="宋体"/>
                <w:sz w:val="21"/>
                <w:lang w:eastAsia="zh-CN"/>
              </w:rPr>
            </w:pPr>
            <w:r>
              <w:rPr>
                <w:rFonts w:hint="eastAsia"/>
                <w:sz w:val="21"/>
                <w:lang w:eastAsia="zh-CN"/>
              </w:rPr>
              <w:t>嘉鱼县潘家湾镇卫生院全自动生化分析仪采购项目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2</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采 购 人</w:t>
            </w:r>
          </w:p>
        </w:tc>
        <w:tc>
          <w:tcPr>
            <w:tcW w:w="6473" w:type="dxa"/>
            <w:tcBorders>
              <w:top w:val="single" w:color="000000" w:sz="6" w:space="0"/>
              <w:left w:val="single" w:color="000000" w:sz="6" w:space="0"/>
              <w:bottom w:val="single" w:color="000000" w:sz="6" w:space="0"/>
            </w:tcBorders>
          </w:tcPr>
          <w:p>
            <w:pPr>
              <w:pStyle w:val="16"/>
              <w:spacing w:before="149"/>
              <w:ind w:left="114"/>
              <w:rPr>
                <w:rFonts w:hint="eastAsia" w:eastAsia="宋体"/>
                <w:sz w:val="21"/>
                <w:lang w:eastAsia="zh-CN"/>
              </w:rPr>
            </w:pPr>
            <w:r>
              <w:rPr>
                <w:rFonts w:hint="eastAsia"/>
                <w:sz w:val="21"/>
                <w:lang w:eastAsia="zh-CN"/>
              </w:rPr>
              <w:t>嘉鱼县潘家湾镇卫生院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3</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政府采购代理机构</w:t>
            </w:r>
          </w:p>
        </w:tc>
        <w:tc>
          <w:tcPr>
            <w:tcW w:w="6473" w:type="dxa"/>
            <w:tcBorders>
              <w:top w:val="single" w:color="000000" w:sz="6" w:space="0"/>
              <w:left w:val="single" w:color="000000" w:sz="6" w:space="0"/>
              <w:bottom w:val="single" w:color="000000" w:sz="6" w:space="0"/>
            </w:tcBorders>
          </w:tcPr>
          <w:p>
            <w:pPr>
              <w:pStyle w:val="16"/>
              <w:spacing w:before="149"/>
              <w:ind w:left="114"/>
              <w:rPr>
                <w:rFonts w:hint="eastAsia" w:eastAsia="宋体"/>
                <w:sz w:val="21"/>
                <w:lang w:eastAsia="zh-CN"/>
              </w:rPr>
            </w:pPr>
            <w:r>
              <w:rPr>
                <w:rFonts w:hint="eastAsia"/>
                <w:sz w:val="21"/>
                <w:lang w:eastAsia="zh-CN"/>
              </w:rPr>
              <w:t>湖北铭宇工程咨询有限公司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4</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最高限价</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rFonts w:hint="eastAsia" w:ascii="Times New Roman"/>
                <w:sz w:val="21"/>
                <w:lang w:val="en-US" w:eastAsia="zh-CN"/>
              </w:rPr>
              <w:t>80</w:t>
            </w:r>
            <w:r>
              <w:rPr>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5</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28"/>
              <w:jc w:val="center"/>
              <w:rPr>
                <w:sz w:val="21"/>
              </w:rPr>
            </w:pPr>
            <w:r>
              <w:rPr>
                <w:sz w:val="21"/>
              </w:rPr>
              <w:t>资 金 来 源</w:t>
            </w:r>
          </w:p>
        </w:tc>
        <w:tc>
          <w:tcPr>
            <w:tcW w:w="6473" w:type="dxa"/>
            <w:tcBorders>
              <w:top w:val="single" w:color="000000" w:sz="6" w:space="0"/>
              <w:left w:val="single" w:color="000000" w:sz="6" w:space="0"/>
              <w:bottom w:val="single" w:color="000000" w:sz="6" w:space="0"/>
            </w:tcBorders>
          </w:tcPr>
          <w:p>
            <w:pPr>
              <w:pStyle w:val="16"/>
              <w:spacing w:before="149"/>
              <w:ind w:left="115"/>
              <w:rPr>
                <w:sz w:val="21"/>
              </w:rPr>
            </w:pPr>
            <w:r>
              <w:rPr>
                <w:sz w:val="21"/>
              </w:rPr>
              <w:t>政府资金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6</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28"/>
              <w:jc w:val="center"/>
              <w:rPr>
                <w:sz w:val="21"/>
              </w:rPr>
            </w:pPr>
            <w:r>
              <w:rPr>
                <w:sz w:val="21"/>
              </w:rPr>
              <w:t>招 标 范 围</w:t>
            </w:r>
          </w:p>
        </w:tc>
        <w:tc>
          <w:tcPr>
            <w:tcW w:w="6473" w:type="dxa"/>
            <w:tcBorders>
              <w:top w:val="single" w:color="000000" w:sz="6" w:space="0"/>
              <w:left w:val="single" w:color="000000" w:sz="6" w:space="0"/>
              <w:bottom w:val="single" w:color="000000" w:sz="6" w:space="0"/>
            </w:tcBorders>
          </w:tcPr>
          <w:p>
            <w:pPr>
              <w:pStyle w:val="16"/>
              <w:spacing w:before="149"/>
              <w:ind w:left="115"/>
              <w:rPr>
                <w:sz w:val="21"/>
              </w:rPr>
            </w:pPr>
            <w:r>
              <w:rPr>
                <w:sz w:val="21"/>
              </w:rPr>
              <w:t>购置全自动生化分析仪一台，具体要求详见磋商文件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977" w:type="dxa"/>
            <w:tcBorders>
              <w:top w:val="single" w:color="000000" w:sz="6" w:space="0"/>
              <w:bottom w:val="single" w:color="000000" w:sz="6" w:space="0"/>
              <w:right w:val="single" w:color="000000" w:sz="6" w:space="0"/>
            </w:tcBorders>
          </w:tcPr>
          <w:p>
            <w:pPr>
              <w:pStyle w:val="16"/>
              <w:spacing w:before="10"/>
              <w:rPr>
                <w:b/>
                <w:sz w:val="26"/>
              </w:rPr>
            </w:pPr>
          </w:p>
          <w:p>
            <w:pPr>
              <w:pStyle w:val="16"/>
              <w:ind w:left="23"/>
              <w:jc w:val="center"/>
              <w:rPr>
                <w:rFonts w:ascii="Times New Roman"/>
                <w:sz w:val="21"/>
              </w:rPr>
            </w:pPr>
            <w:r>
              <w:rPr>
                <w:rFonts w:ascii="Times New Roman"/>
                <w:w w:val="100"/>
                <w:sz w:val="21"/>
              </w:rPr>
              <w:t>7</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99"/>
              <w:ind w:left="28"/>
              <w:jc w:val="center"/>
              <w:rPr>
                <w:sz w:val="21"/>
              </w:rPr>
            </w:pPr>
            <w:r>
              <w:rPr>
                <w:sz w:val="21"/>
              </w:rPr>
              <w:t>合 同 履 约</w:t>
            </w:r>
          </w:p>
          <w:p>
            <w:pPr>
              <w:pStyle w:val="16"/>
              <w:spacing w:before="7"/>
              <w:rPr>
                <w:b/>
                <w:sz w:val="15"/>
              </w:rPr>
            </w:pPr>
          </w:p>
          <w:p>
            <w:pPr>
              <w:pStyle w:val="16"/>
              <w:ind w:left="29"/>
              <w:jc w:val="center"/>
              <w:rPr>
                <w:sz w:val="21"/>
              </w:rPr>
            </w:pPr>
            <w:r>
              <w:rPr>
                <w:sz w:val="21"/>
              </w:rPr>
              <w:t>期 限</w:t>
            </w:r>
          </w:p>
        </w:tc>
        <w:tc>
          <w:tcPr>
            <w:tcW w:w="6473" w:type="dxa"/>
            <w:tcBorders>
              <w:top w:val="single" w:color="000000" w:sz="6" w:space="0"/>
              <w:left w:val="single" w:color="000000" w:sz="6" w:space="0"/>
              <w:bottom w:val="single" w:color="000000" w:sz="6" w:space="0"/>
            </w:tcBorders>
          </w:tcPr>
          <w:p>
            <w:pPr>
              <w:pStyle w:val="16"/>
              <w:spacing w:before="178" w:line="278" w:lineRule="auto"/>
              <w:ind w:left="115" w:right="74"/>
              <w:rPr>
                <w:sz w:val="21"/>
              </w:rPr>
            </w:pPr>
            <w:r>
              <w:rPr>
                <w:sz w:val="21"/>
              </w:rPr>
              <w:t>合同签订后</w:t>
            </w:r>
            <w:r>
              <w:rPr>
                <w:rFonts w:hint="eastAsia"/>
                <w:sz w:val="21"/>
                <w:lang w:val="en-US" w:eastAsia="zh-CN"/>
              </w:rPr>
              <w:t>20</w:t>
            </w:r>
            <w:r>
              <w:rPr>
                <w:sz w:val="21"/>
              </w:rPr>
              <w:t>个日历天</w:t>
            </w:r>
            <w:r>
              <w:rPr>
                <w:rFonts w:hint="eastAsia"/>
                <w:sz w:val="21"/>
                <w:lang w:eastAsia="zh-CN"/>
              </w:rPr>
              <w:t>，</w:t>
            </w:r>
            <w:r>
              <w:rPr>
                <w:rFonts w:hint="eastAsia"/>
                <w:sz w:val="21"/>
                <w:lang w:val="en-US" w:eastAsia="zh-CN"/>
              </w:rPr>
              <w:t>,</w:t>
            </w:r>
            <w:r>
              <w:rPr>
                <w:sz w:val="21"/>
              </w:rPr>
              <w:t>完成交货、安装、调试及验收并交付采购人正常使用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6" w:hRule="atLeast"/>
        </w:trPr>
        <w:tc>
          <w:tcPr>
            <w:tcW w:w="977" w:type="dxa"/>
            <w:tcBorders>
              <w:top w:val="single" w:color="000000" w:sz="6" w:space="0"/>
              <w:right w:val="single" w:color="000000" w:sz="6" w:space="0"/>
            </w:tcBorders>
          </w:tcPr>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rPr>
                <w:b/>
                <w:sz w:val="22"/>
              </w:rPr>
            </w:pPr>
          </w:p>
          <w:p>
            <w:pPr>
              <w:pStyle w:val="16"/>
              <w:spacing w:before="10"/>
              <w:rPr>
                <w:b/>
                <w:sz w:val="27"/>
              </w:rPr>
            </w:pPr>
          </w:p>
          <w:p>
            <w:pPr>
              <w:pStyle w:val="16"/>
              <w:spacing w:before="1"/>
              <w:ind w:left="23"/>
              <w:jc w:val="center"/>
              <w:rPr>
                <w:rFonts w:ascii="Times New Roman"/>
                <w:sz w:val="21"/>
              </w:rPr>
            </w:pPr>
            <w:r>
              <w:rPr>
                <w:rFonts w:ascii="Times New Roman"/>
                <w:w w:val="100"/>
                <w:sz w:val="21"/>
              </w:rPr>
              <w:t>8</w:t>
            </w:r>
          </w:p>
        </w:tc>
        <w:tc>
          <w:tcPr>
            <w:tcW w:w="1896" w:type="dxa"/>
            <w:tcBorders>
              <w:top w:val="single" w:color="000000" w:sz="6" w:space="0"/>
              <w:left w:val="single" w:color="000000" w:sz="6" w:space="0"/>
              <w:right w:val="single" w:color="000000" w:sz="6" w:space="0"/>
            </w:tcBorders>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0"/>
              <w:rPr>
                <w:b/>
                <w:sz w:val="28"/>
              </w:rPr>
            </w:pPr>
          </w:p>
          <w:p>
            <w:pPr>
              <w:pStyle w:val="16"/>
              <w:spacing w:line="417" w:lineRule="auto"/>
              <w:ind w:left="429" w:right="396"/>
              <w:rPr>
                <w:sz w:val="21"/>
              </w:rPr>
            </w:pPr>
            <w:r>
              <w:rPr>
                <w:sz w:val="21"/>
              </w:rPr>
              <w:t>投标人资质等级及条件</w:t>
            </w:r>
          </w:p>
        </w:tc>
        <w:tc>
          <w:tcPr>
            <w:tcW w:w="6473" w:type="dxa"/>
            <w:tcBorders>
              <w:top w:val="single" w:color="000000" w:sz="6" w:space="0"/>
              <w:left w:val="single" w:color="000000" w:sz="6" w:space="0"/>
            </w:tcBorders>
          </w:tcPr>
          <w:p>
            <w:pPr>
              <w:pStyle w:val="16"/>
              <w:spacing w:before="142" w:line="391" w:lineRule="auto"/>
              <w:ind w:left="114" w:right="74"/>
              <w:rPr>
                <w:sz w:val="21"/>
              </w:rPr>
            </w:pPr>
            <w:r>
              <w:rPr>
                <w:rFonts w:ascii="Times New Roman" w:eastAsia="Times New Roman"/>
                <w:sz w:val="21"/>
              </w:rPr>
              <w:t xml:space="preserve">1 </w:t>
            </w:r>
            <w:r>
              <w:rPr>
                <w:sz w:val="21"/>
              </w:rPr>
              <w:t>供应商应满足《中华人民共和国政府采购法》第二十二条规定的相关条件；</w:t>
            </w:r>
          </w:p>
          <w:p>
            <w:pPr>
              <w:pStyle w:val="16"/>
              <w:numPr>
                <w:ilvl w:val="0"/>
                <w:numId w:val="7"/>
              </w:numPr>
              <w:tabs>
                <w:tab w:val="left" w:pos="644"/>
              </w:tabs>
              <w:spacing w:before="4" w:after="0" w:line="240" w:lineRule="auto"/>
              <w:ind w:left="643" w:right="0" w:hanging="530"/>
              <w:jc w:val="left"/>
              <w:rPr>
                <w:sz w:val="21"/>
              </w:rPr>
            </w:pPr>
            <w:r>
              <w:rPr>
                <w:spacing w:val="-3"/>
                <w:sz w:val="21"/>
              </w:rPr>
              <w:t>具有独立承担民事责任的能力；</w:t>
            </w:r>
          </w:p>
          <w:p>
            <w:pPr>
              <w:pStyle w:val="16"/>
              <w:numPr>
                <w:ilvl w:val="0"/>
                <w:numId w:val="7"/>
              </w:numPr>
              <w:tabs>
                <w:tab w:val="left" w:pos="644"/>
              </w:tabs>
              <w:spacing w:before="170" w:after="0" w:line="240" w:lineRule="auto"/>
              <w:ind w:left="643" w:right="0" w:hanging="530"/>
              <w:jc w:val="left"/>
              <w:rPr>
                <w:sz w:val="21"/>
              </w:rPr>
            </w:pPr>
            <w:r>
              <w:rPr>
                <w:spacing w:val="-3"/>
                <w:sz w:val="21"/>
              </w:rPr>
              <w:t>具有良好的商业信誉和健全的财务会计制度；</w:t>
            </w:r>
          </w:p>
          <w:p>
            <w:pPr>
              <w:pStyle w:val="16"/>
              <w:numPr>
                <w:ilvl w:val="0"/>
                <w:numId w:val="7"/>
              </w:numPr>
              <w:tabs>
                <w:tab w:val="left" w:pos="644"/>
              </w:tabs>
              <w:spacing w:before="171" w:after="0" w:line="240" w:lineRule="auto"/>
              <w:ind w:left="643" w:right="0" w:hanging="530"/>
              <w:jc w:val="left"/>
              <w:rPr>
                <w:sz w:val="21"/>
              </w:rPr>
            </w:pPr>
            <w:r>
              <w:rPr>
                <w:spacing w:val="-3"/>
                <w:sz w:val="21"/>
              </w:rPr>
              <w:t>具有履行合同所必需的设备和专业技术能力；</w:t>
            </w:r>
          </w:p>
          <w:p>
            <w:pPr>
              <w:pStyle w:val="16"/>
              <w:numPr>
                <w:ilvl w:val="0"/>
                <w:numId w:val="7"/>
              </w:numPr>
              <w:tabs>
                <w:tab w:val="left" w:pos="644"/>
              </w:tabs>
              <w:spacing w:before="172" w:after="0" w:line="240" w:lineRule="auto"/>
              <w:ind w:left="643" w:right="0" w:hanging="530"/>
              <w:jc w:val="left"/>
              <w:rPr>
                <w:sz w:val="21"/>
              </w:rPr>
            </w:pPr>
            <w:r>
              <w:rPr>
                <w:spacing w:val="-3"/>
                <w:sz w:val="21"/>
              </w:rPr>
              <w:t>具有依法缴纳税收和社会保障资金的良好记录；</w:t>
            </w:r>
          </w:p>
          <w:p>
            <w:pPr>
              <w:pStyle w:val="16"/>
              <w:numPr>
                <w:ilvl w:val="0"/>
                <w:numId w:val="7"/>
              </w:numPr>
              <w:tabs>
                <w:tab w:val="left" w:pos="644"/>
              </w:tabs>
              <w:spacing w:before="170" w:after="0" w:line="240" w:lineRule="auto"/>
              <w:ind w:left="643" w:right="-29" w:hanging="530"/>
              <w:jc w:val="left"/>
              <w:rPr>
                <w:sz w:val="21"/>
              </w:rPr>
            </w:pPr>
            <w:r>
              <w:rPr>
                <w:spacing w:val="-5"/>
                <w:sz w:val="21"/>
              </w:rPr>
              <w:t>参加政府采购活动前三年内，在经营活动中没有重大违法记录 ；</w:t>
            </w:r>
          </w:p>
          <w:p>
            <w:pPr>
              <w:pStyle w:val="16"/>
              <w:numPr>
                <w:ilvl w:val="0"/>
                <w:numId w:val="7"/>
              </w:numPr>
              <w:tabs>
                <w:tab w:val="left" w:pos="644"/>
              </w:tabs>
              <w:spacing w:before="170" w:after="0" w:line="240" w:lineRule="auto"/>
              <w:ind w:left="643" w:right="0" w:hanging="530"/>
              <w:jc w:val="left"/>
              <w:rPr>
                <w:sz w:val="21"/>
              </w:rPr>
            </w:pPr>
            <w:r>
              <w:rPr>
                <w:spacing w:val="-3"/>
                <w:sz w:val="21"/>
              </w:rPr>
              <w:t>法律、行政法规规定的其他条件。</w:t>
            </w:r>
            <w:r>
              <w:rPr>
                <w:rFonts w:ascii="Times New Roman" w:eastAsia="Times New Roman"/>
                <w:sz w:val="21"/>
              </w:rPr>
              <w:t xml:space="preserve">2 </w:t>
            </w:r>
            <w:r>
              <w:rPr>
                <w:sz w:val="21"/>
              </w:rPr>
              <w:t>落实政府采购政策需满足的资格要求：</w:t>
            </w:r>
          </w:p>
          <w:p>
            <w:pPr>
              <w:pStyle w:val="16"/>
              <w:numPr>
                <w:ilvl w:val="0"/>
                <w:numId w:val="8"/>
              </w:numPr>
              <w:tabs>
                <w:tab w:val="left" w:pos="642"/>
              </w:tabs>
              <w:spacing w:before="170" w:after="0" w:line="393" w:lineRule="auto"/>
              <w:ind w:left="114" w:right="72" w:firstLine="0"/>
              <w:jc w:val="both"/>
              <w:rPr>
                <w:sz w:val="21"/>
              </w:rPr>
            </w:pPr>
            <w:r>
              <w:rPr>
                <w:spacing w:val="-10"/>
                <w:sz w:val="21"/>
              </w:rPr>
              <w:t xml:space="preserve">本项目非专门面向中小企业、监狱企业、残疾人福利性单位； </w:t>
            </w:r>
            <w:r>
              <w:rPr>
                <w:spacing w:val="-6"/>
                <w:sz w:val="21"/>
              </w:rPr>
              <w:t>本项目落实政府采购强制、优先采购节能产品政策；政府采购优先采</w:t>
            </w:r>
            <w:r>
              <w:rPr>
                <w:spacing w:val="-5"/>
                <w:sz w:val="21"/>
              </w:rPr>
              <w:t>购环保产品政策；政府采购促进中小企业发展</w:t>
            </w:r>
            <w:r>
              <w:rPr>
                <w:spacing w:val="-3"/>
                <w:sz w:val="21"/>
              </w:rPr>
              <w:t>（</w:t>
            </w:r>
            <w:r>
              <w:rPr>
                <w:spacing w:val="-5"/>
                <w:sz w:val="21"/>
              </w:rPr>
              <w:t>监狱企业、残疾人福</w:t>
            </w:r>
            <w:r>
              <w:rPr>
                <w:spacing w:val="-3"/>
                <w:sz w:val="21"/>
              </w:rPr>
              <w:t>利性单位视同小微企业</w:t>
            </w:r>
            <w:r>
              <w:rPr>
                <w:sz w:val="21"/>
              </w:rPr>
              <w:t>）</w:t>
            </w:r>
            <w:r>
              <w:rPr>
                <w:spacing w:val="-2"/>
                <w:sz w:val="21"/>
              </w:rPr>
              <w:t>等政策；</w:t>
            </w:r>
          </w:p>
          <w:p>
            <w:pPr>
              <w:pStyle w:val="16"/>
              <w:numPr>
                <w:ilvl w:val="0"/>
                <w:numId w:val="0"/>
              </w:numPr>
              <w:tabs>
                <w:tab w:val="left" w:pos="644"/>
              </w:tabs>
              <w:spacing w:before="0" w:after="0" w:line="264" w:lineRule="exact"/>
              <w:ind w:right="0" w:rightChars="0"/>
              <w:jc w:val="left"/>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9" w:hRule="atLeast"/>
        </w:trPr>
        <w:tc>
          <w:tcPr>
            <w:tcW w:w="977" w:type="dxa"/>
            <w:tcBorders>
              <w:bottom w:val="single" w:color="000000" w:sz="6" w:space="0"/>
              <w:right w:val="single" w:color="000000" w:sz="6" w:space="0"/>
            </w:tcBorders>
          </w:tcPr>
          <w:p>
            <w:pPr>
              <w:pStyle w:val="16"/>
              <w:rPr>
                <w:rFonts w:ascii="Times New Roman"/>
                <w:sz w:val="20"/>
              </w:rPr>
            </w:pPr>
          </w:p>
        </w:tc>
        <w:tc>
          <w:tcPr>
            <w:tcW w:w="1896" w:type="dxa"/>
            <w:tcBorders>
              <w:left w:val="single" w:color="000000" w:sz="6" w:space="0"/>
              <w:bottom w:val="single" w:color="000000" w:sz="6" w:space="0"/>
              <w:right w:val="single" w:color="000000" w:sz="6" w:space="0"/>
            </w:tcBorders>
          </w:tcPr>
          <w:p>
            <w:pPr>
              <w:pStyle w:val="16"/>
              <w:rPr>
                <w:rFonts w:ascii="Times New Roman"/>
                <w:sz w:val="20"/>
              </w:rPr>
            </w:pPr>
          </w:p>
        </w:tc>
        <w:tc>
          <w:tcPr>
            <w:tcW w:w="6473" w:type="dxa"/>
            <w:tcBorders>
              <w:left w:val="single" w:color="000000" w:sz="6" w:space="0"/>
              <w:bottom w:val="single" w:color="000000" w:sz="6" w:space="0"/>
            </w:tcBorders>
          </w:tcPr>
          <w:p>
            <w:pPr>
              <w:pStyle w:val="16"/>
              <w:spacing w:before="142"/>
              <w:ind w:left="114"/>
              <w:rPr>
                <w:sz w:val="21"/>
              </w:rPr>
            </w:pPr>
            <w:r>
              <w:rPr>
                <w:rFonts w:ascii="Times New Roman" w:eastAsia="Times New Roman"/>
                <w:sz w:val="21"/>
              </w:rPr>
              <w:t xml:space="preserve">2.3 </w:t>
            </w:r>
            <w:r>
              <w:rPr>
                <w:sz w:val="21"/>
              </w:rPr>
              <w:t>本项目的特定资格要求：</w:t>
            </w:r>
          </w:p>
          <w:p>
            <w:pPr>
              <w:pStyle w:val="16"/>
              <w:numPr>
                <w:ilvl w:val="0"/>
                <w:numId w:val="9"/>
              </w:numPr>
              <w:tabs>
                <w:tab w:val="left" w:pos="648"/>
              </w:tabs>
              <w:spacing w:before="172" w:after="0" w:line="391" w:lineRule="auto"/>
              <w:ind w:left="114" w:right="74" w:firstLine="0"/>
              <w:jc w:val="left"/>
              <w:rPr>
                <w:sz w:val="21"/>
              </w:rPr>
            </w:pPr>
            <w:r>
              <w:rPr>
                <w:spacing w:val="-1"/>
                <w:sz w:val="21"/>
              </w:rPr>
              <w:t>供应商须为中国境内注册的独立法人，具有有效的三证合一的</w:t>
            </w:r>
            <w:r>
              <w:rPr>
                <w:spacing w:val="-3"/>
                <w:sz w:val="21"/>
              </w:rPr>
              <w:t>营业执照，没有处于有关行政管理、司法部门限制投标期内；</w:t>
            </w:r>
          </w:p>
          <w:p>
            <w:pPr>
              <w:pStyle w:val="16"/>
              <w:numPr>
                <w:ilvl w:val="0"/>
                <w:numId w:val="9"/>
              </w:numPr>
              <w:tabs>
                <w:tab w:val="left" w:pos="648"/>
              </w:tabs>
              <w:spacing w:before="2" w:after="0" w:line="393" w:lineRule="auto"/>
              <w:ind w:left="114" w:right="-44" w:hanging="1"/>
              <w:jc w:val="left"/>
              <w:rPr>
                <w:sz w:val="21"/>
              </w:rPr>
            </w:pPr>
            <w:r>
              <w:rPr>
                <w:sz w:val="21"/>
              </w:rPr>
              <w:t>供应商如是所投产品制造商的，必须具有《医疗器械生产许可</w:t>
            </w:r>
            <w:r>
              <w:rPr>
                <w:spacing w:val="-22"/>
                <w:sz w:val="21"/>
              </w:rPr>
              <w:t>证》；如是所投产品代理经销商的，必须具有《医疗器械经营许可证》；</w:t>
            </w:r>
          </w:p>
          <w:p>
            <w:pPr>
              <w:pStyle w:val="16"/>
              <w:numPr>
                <w:ilvl w:val="0"/>
                <w:numId w:val="9"/>
              </w:numPr>
              <w:tabs>
                <w:tab w:val="left" w:pos="644"/>
              </w:tabs>
              <w:spacing w:before="2" w:after="0" w:line="391" w:lineRule="auto"/>
              <w:ind w:left="114" w:right="-44" w:hanging="1"/>
              <w:jc w:val="both"/>
              <w:rPr>
                <w:sz w:val="21"/>
              </w:rPr>
            </w:pPr>
            <w:r>
              <w:rPr>
                <w:spacing w:val="-3"/>
                <w:sz w:val="21"/>
              </w:rPr>
              <w:t>供应商应具有良好的财务状况（</w:t>
            </w:r>
            <w:r>
              <w:rPr>
                <w:spacing w:val="-10"/>
                <w:sz w:val="21"/>
              </w:rPr>
              <w:t xml:space="preserve">须提供 </w:t>
            </w:r>
            <w:r>
              <w:rPr>
                <w:rFonts w:ascii="Times New Roman" w:eastAsia="Times New Roman"/>
                <w:sz w:val="21"/>
              </w:rPr>
              <w:t>2019</w:t>
            </w:r>
            <w:r>
              <w:rPr>
                <w:rFonts w:ascii="Times New Roman" w:eastAsia="Times New Roman"/>
                <w:spacing w:val="17"/>
                <w:sz w:val="21"/>
              </w:rPr>
              <w:t xml:space="preserve"> </w:t>
            </w:r>
            <w:r>
              <w:rPr>
                <w:spacing w:val="-13"/>
                <w:sz w:val="21"/>
              </w:rPr>
              <w:t xml:space="preserve">年或 </w:t>
            </w:r>
            <w:r>
              <w:rPr>
                <w:rFonts w:ascii="Times New Roman" w:eastAsia="Times New Roman"/>
                <w:sz w:val="21"/>
              </w:rPr>
              <w:t>2020</w:t>
            </w:r>
            <w:r>
              <w:rPr>
                <w:rFonts w:ascii="Times New Roman" w:eastAsia="Times New Roman"/>
                <w:spacing w:val="20"/>
                <w:sz w:val="21"/>
              </w:rPr>
              <w:t xml:space="preserve"> </w:t>
            </w:r>
            <w:r>
              <w:rPr>
                <w:spacing w:val="-2"/>
                <w:sz w:val="21"/>
              </w:rPr>
              <w:t>年的年</w:t>
            </w:r>
            <w:r>
              <w:rPr>
                <w:w w:val="100"/>
                <w:sz w:val="21"/>
              </w:rPr>
              <w:t>度财务审计报告，新成立的单位按最近的年份提供</w:t>
            </w:r>
            <w:r>
              <w:rPr>
                <w:spacing w:val="-106"/>
                <w:w w:val="100"/>
                <w:sz w:val="21"/>
              </w:rPr>
              <w:t>）</w:t>
            </w:r>
            <w:r>
              <w:rPr>
                <w:w w:val="100"/>
                <w:sz w:val="21"/>
              </w:rPr>
              <w:t>；应有依法缴纳</w:t>
            </w:r>
            <w:r>
              <w:rPr>
                <w:spacing w:val="-6"/>
                <w:w w:val="100"/>
                <w:sz w:val="21"/>
              </w:rPr>
              <w:t>税收和社会保障资金的良好记录，提供近期至少</w:t>
            </w:r>
            <w:r>
              <w:rPr>
                <w:spacing w:val="-53"/>
                <w:sz w:val="21"/>
              </w:rPr>
              <w:t xml:space="preserve"> </w:t>
            </w:r>
            <w:r>
              <w:rPr>
                <w:rFonts w:ascii="Times New Roman" w:eastAsia="Times New Roman"/>
                <w:w w:val="100"/>
                <w:sz w:val="21"/>
              </w:rPr>
              <w:t>3</w:t>
            </w:r>
            <w:r>
              <w:rPr>
                <w:rFonts w:ascii="Times New Roman" w:eastAsia="Times New Roman"/>
                <w:spacing w:val="-3"/>
                <w:sz w:val="21"/>
              </w:rPr>
              <w:t xml:space="preserve"> </w:t>
            </w:r>
            <w:r>
              <w:rPr>
                <w:spacing w:val="-3"/>
                <w:w w:val="100"/>
                <w:sz w:val="21"/>
              </w:rPr>
              <w:t>个月的缴纳证明</w:t>
            </w:r>
            <w:r>
              <w:rPr>
                <w:spacing w:val="-108"/>
                <w:w w:val="100"/>
                <w:sz w:val="21"/>
              </w:rPr>
              <w:t>）</w:t>
            </w:r>
            <w:r>
              <w:rPr>
                <w:w w:val="100"/>
                <w:sz w:val="21"/>
              </w:rPr>
              <w:t>；</w:t>
            </w:r>
          </w:p>
          <w:p>
            <w:pPr>
              <w:pStyle w:val="16"/>
              <w:numPr>
                <w:ilvl w:val="0"/>
                <w:numId w:val="9"/>
              </w:numPr>
              <w:tabs>
                <w:tab w:val="left" w:pos="644"/>
              </w:tabs>
              <w:spacing w:before="4" w:after="0" w:line="391" w:lineRule="auto"/>
              <w:ind w:left="114" w:right="72" w:firstLine="0"/>
              <w:jc w:val="left"/>
              <w:rPr>
                <w:sz w:val="21"/>
              </w:rPr>
            </w:pPr>
            <w:r>
              <w:rPr>
                <w:spacing w:val="-3"/>
                <w:sz w:val="21"/>
              </w:rPr>
              <w:t>未被列入“信用中国”网站</w:t>
            </w:r>
            <w:r>
              <w:rPr>
                <w:rFonts w:ascii="Times New Roman" w:hAnsi="Times New Roman" w:eastAsia="Times New Roman"/>
                <w:spacing w:val="-3"/>
                <w:sz w:val="21"/>
              </w:rPr>
              <w:t>(www.creditchina.gov.cn)</w:t>
            </w:r>
            <w:r>
              <w:rPr>
                <w:spacing w:val="-1"/>
                <w:sz w:val="21"/>
              </w:rPr>
              <w:t>信用服务栏</w:t>
            </w:r>
            <w:r>
              <w:rPr>
                <w:spacing w:val="-7"/>
                <w:sz w:val="21"/>
              </w:rPr>
              <w:t>查询失信被执行人查询、重大税收违法案件和“中国政府采购”网站</w:t>
            </w:r>
          </w:p>
          <w:p>
            <w:pPr>
              <w:pStyle w:val="16"/>
              <w:spacing w:before="1" w:line="393" w:lineRule="auto"/>
              <w:ind w:left="114" w:right="72" w:hanging="1"/>
              <w:jc w:val="both"/>
              <w:rPr>
                <w:sz w:val="21"/>
              </w:rPr>
            </w:pPr>
            <w:r>
              <w:rPr>
                <w:spacing w:val="-5"/>
                <w:sz w:val="21"/>
              </w:rPr>
              <w:t>（</w:t>
            </w:r>
            <w:r>
              <w:fldChar w:fldCharType="begin"/>
            </w:r>
            <w:r>
              <w:instrText xml:space="preserve"> HYPERLINK "http://www.ccgp.gov.cn/" \h </w:instrText>
            </w:r>
            <w:r>
              <w:fldChar w:fldCharType="separate"/>
            </w:r>
            <w:r>
              <w:rPr>
                <w:rFonts w:ascii="Times New Roman" w:hAnsi="Times New Roman" w:eastAsia="Times New Roman"/>
                <w:spacing w:val="-5"/>
                <w:sz w:val="21"/>
              </w:rPr>
              <w:t>www.ccgp.gov.cn</w:t>
            </w:r>
            <w:r>
              <w:rPr>
                <w:rFonts w:ascii="Times New Roman" w:hAnsi="Times New Roman" w:eastAsia="Times New Roman"/>
                <w:spacing w:val="-5"/>
                <w:sz w:val="21"/>
              </w:rPr>
              <w:fldChar w:fldCharType="end"/>
            </w:r>
            <w:r>
              <w:rPr>
                <w:spacing w:val="-5"/>
                <w:sz w:val="21"/>
              </w:rPr>
              <w:t>）政府采购严重违法失信行为记录名单，并提供网</w:t>
            </w:r>
            <w:r>
              <w:rPr>
                <w:spacing w:val="-7"/>
                <w:sz w:val="21"/>
              </w:rPr>
              <w:t>页截图以证明；在本项目投标评审前，若供应商在</w:t>
            </w:r>
            <w:r>
              <w:rPr>
                <w:rFonts w:ascii="Times New Roman" w:hAnsi="Times New Roman" w:eastAsia="Times New Roman"/>
                <w:spacing w:val="-3"/>
                <w:sz w:val="21"/>
              </w:rPr>
              <w:t>“</w:t>
            </w:r>
            <w:r>
              <w:rPr>
                <w:spacing w:val="-2"/>
                <w:sz w:val="21"/>
              </w:rPr>
              <w:t>失信被执行人</w:t>
            </w:r>
            <w:r>
              <w:rPr>
                <w:rFonts w:ascii="Times New Roman" w:hAnsi="Times New Roman" w:eastAsia="Times New Roman"/>
                <w:spacing w:val="-3"/>
                <w:sz w:val="21"/>
              </w:rPr>
              <w:t>”</w:t>
            </w:r>
            <w:r>
              <w:rPr>
                <w:sz w:val="21"/>
              </w:rPr>
              <w:t>名</w:t>
            </w:r>
            <w:r>
              <w:rPr>
                <w:spacing w:val="-3"/>
                <w:sz w:val="21"/>
              </w:rPr>
              <w:t>单中，其投标作无效处理；</w:t>
            </w:r>
          </w:p>
          <w:p>
            <w:pPr>
              <w:pStyle w:val="16"/>
              <w:numPr>
                <w:ilvl w:val="0"/>
                <w:numId w:val="9"/>
              </w:numPr>
              <w:tabs>
                <w:tab w:val="left" w:pos="644"/>
              </w:tabs>
              <w:spacing w:before="0" w:after="0" w:line="265" w:lineRule="exact"/>
              <w:ind w:left="643" w:right="0" w:hanging="530"/>
              <w:jc w:val="left"/>
              <w:rPr>
                <w:sz w:val="21"/>
              </w:rPr>
            </w:pPr>
            <w:r>
              <w:rPr>
                <w:spacing w:val="-3"/>
                <w:sz w:val="21"/>
              </w:rPr>
              <w:t>本项目不接受联合体投标，不允许分包或转包。</w:t>
            </w:r>
          </w:p>
          <w:p>
            <w:pPr>
              <w:pStyle w:val="16"/>
              <w:numPr>
                <w:ilvl w:val="0"/>
                <w:numId w:val="9"/>
              </w:numPr>
              <w:tabs>
                <w:tab w:val="left" w:pos="644"/>
              </w:tabs>
              <w:spacing w:before="173" w:after="0" w:line="240" w:lineRule="auto"/>
              <w:ind w:left="643" w:right="0" w:hanging="530"/>
              <w:jc w:val="left"/>
              <w:rPr>
                <w:sz w:val="21"/>
              </w:rPr>
            </w:pPr>
            <w:r>
              <w:rPr>
                <w:spacing w:val="-3"/>
                <w:sz w:val="21"/>
              </w:rPr>
              <w:t>法律行政法规规定的其他条件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top w:val="single" w:color="000000" w:sz="6" w:space="0"/>
              <w:bottom w:val="single" w:color="000000" w:sz="6" w:space="0"/>
              <w:right w:val="single" w:color="000000" w:sz="6" w:space="0"/>
            </w:tcBorders>
          </w:tcPr>
          <w:p>
            <w:pPr>
              <w:pStyle w:val="16"/>
              <w:spacing w:before="161"/>
              <w:ind w:left="23"/>
              <w:jc w:val="center"/>
              <w:rPr>
                <w:rFonts w:ascii="Times New Roman"/>
                <w:sz w:val="21"/>
              </w:rPr>
            </w:pPr>
            <w:r>
              <w:rPr>
                <w:rFonts w:ascii="Times New Roman"/>
                <w:w w:val="100"/>
                <w:sz w:val="21"/>
              </w:rPr>
              <w:t>9</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28"/>
              <w:jc w:val="center"/>
              <w:rPr>
                <w:sz w:val="21"/>
              </w:rPr>
            </w:pPr>
            <w:r>
              <w:rPr>
                <w:sz w:val="21"/>
              </w:rPr>
              <w:t>资格审查方法</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sz w:val="21"/>
              </w:rPr>
              <w:t>资格后审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1" w:hRule="atLeast"/>
        </w:trPr>
        <w:tc>
          <w:tcPr>
            <w:tcW w:w="977" w:type="dxa"/>
            <w:tcBorders>
              <w:top w:val="single" w:color="000000" w:sz="6" w:space="0"/>
              <w:bottom w:val="single" w:color="000000" w:sz="6" w:space="0"/>
              <w:right w:val="single" w:color="000000" w:sz="6" w:space="0"/>
            </w:tcBorders>
          </w:tcPr>
          <w:p>
            <w:pPr>
              <w:pStyle w:val="16"/>
              <w:spacing w:before="1"/>
              <w:rPr>
                <w:rFonts w:ascii="Times New Roman"/>
                <w:sz w:val="30"/>
              </w:rPr>
            </w:pPr>
          </w:p>
          <w:p>
            <w:pPr>
              <w:pStyle w:val="16"/>
              <w:ind w:left="258" w:right="235"/>
              <w:jc w:val="center"/>
              <w:rPr>
                <w:rFonts w:ascii="Times New Roman"/>
                <w:sz w:val="21"/>
              </w:rPr>
            </w:pPr>
            <w:r>
              <w:rPr>
                <w:rFonts w:ascii="Times New Roman"/>
                <w:sz w:val="21"/>
              </w:rPr>
              <w:t>10</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9"/>
              </w:rPr>
            </w:pPr>
          </w:p>
          <w:p>
            <w:pPr>
              <w:pStyle w:val="16"/>
              <w:spacing w:before="1"/>
              <w:ind w:left="28"/>
              <w:jc w:val="center"/>
              <w:rPr>
                <w:sz w:val="21"/>
              </w:rPr>
            </w:pPr>
            <w:r>
              <w:rPr>
                <w:sz w:val="21"/>
              </w:rPr>
              <w:t>质保期</w:t>
            </w:r>
          </w:p>
        </w:tc>
        <w:tc>
          <w:tcPr>
            <w:tcW w:w="6473" w:type="dxa"/>
            <w:tcBorders>
              <w:top w:val="single" w:color="000000" w:sz="6" w:space="0"/>
              <w:left w:val="single" w:color="000000" w:sz="6" w:space="0"/>
              <w:bottom w:val="single" w:color="000000" w:sz="6" w:space="0"/>
            </w:tcBorders>
          </w:tcPr>
          <w:p>
            <w:pPr>
              <w:pStyle w:val="16"/>
              <w:jc w:val="left"/>
              <w:rPr>
                <w:b/>
                <w:spacing w:val="-9"/>
                <w:sz w:val="21"/>
              </w:rPr>
            </w:pPr>
          </w:p>
          <w:p>
            <w:pPr>
              <w:pStyle w:val="16"/>
              <w:jc w:val="left"/>
              <w:rPr>
                <w:b/>
                <w:sz w:val="21"/>
              </w:rPr>
            </w:pPr>
            <w:r>
              <w:rPr>
                <w:b/>
                <w:spacing w:val="-9"/>
                <w:sz w:val="21"/>
              </w:rPr>
              <w:t>免费</w:t>
            </w:r>
            <w:r>
              <w:rPr>
                <w:rFonts w:hint="eastAsia"/>
                <w:b/>
                <w:spacing w:val="-9"/>
                <w:sz w:val="21"/>
                <w:lang w:val="en-US" w:eastAsia="zh-CN"/>
              </w:rPr>
              <w:t>质保</w:t>
            </w:r>
            <w:r>
              <w:rPr>
                <w:b/>
                <w:spacing w:val="-9"/>
                <w:sz w:val="21"/>
              </w:rPr>
              <w:t xml:space="preserve">期 </w:t>
            </w:r>
            <w:r>
              <w:rPr>
                <w:rFonts w:hint="eastAsia" w:ascii="Times New Roman"/>
                <w:b/>
                <w:sz w:val="21"/>
                <w:lang w:val="en-US" w:eastAsia="zh-CN"/>
              </w:rPr>
              <w:t>2</w:t>
            </w:r>
            <w:r>
              <w:rPr>
                <w:b/>
                <w:spacing w:val="-9"/>
                <w:sz w:val="21"/>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top w:val="single" w:color="000000" w:sz="6" w:space="0"/>
              <w:bottom w:val="single" w:color="000000" w:sz="6" w:space="0"/>
              <w:right w:val="single" w:color="000000" w:sz="6" w:space="0"/>
            </w:tcBorders>
          </w:tcPr>
          <w:p>
            <w:pPr>
              <w:pStyle w:val="16"/>
              <w:spacing w:before="161"/>
              <w:ind w:left="253" w:right="235"/>
              <w:jc w:val="center"/>
              <w:rPr>
                <w:rFonts w:ascii="Times New Roman"/>
                <w:sz w:val="21"/>
              </w:rPr>
            </w:pPr>
            <w:r>
              <w:rPr>
                <w:rFonts w:ascii="Times New Roman"/>
                <w:sz w:val="21"/>
              </w:rPr>
              <w:t>11</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1"/>
              <w:jc w:val="center"/>
              <w:rPr>
                <w:sz w:val="21"/>
              </w:rPr>
            </w:pPr>
            <w:r>
              <w:rPr>
                <w:sz w:val="21"/>
              </w:rPr>
              <w:t>磋商有效期</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sz w:val="21"/>
              </w:rPr>
              <w:t xml:space="preserve">为 </w:t>
            </w:r>
            <w:r>
              <w:rPr>
                <w:rFonts w:ascii="Times New Roman" w:eastAsia="Times New Roman"/>
                <w:sz w:val="21"/>
              </w:rPr>
              <w:t xml:space="preserve">90 </w:t>
            </w:r>
            <w:r>
              <w:rPr>
                <w:sz w:val="21"/>
              </w:rPr>
              <w:t>日历天（从开标之日算起）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977" w:type="dxa"/>
            <w:tcBorders>
              <w:top w:val="single" w:color="000000" w:sz="6" w:space="0"/>
              <w:bottom w:val="single" w:color="000000" w:sz="6" w:space="0"/>
              <w:right w:val="single" w:color="000000" w:sz="6" w:space="0"/>
            </w:tcBorders>
          </w:tcPr>
          <w:p>
            <w:pPr>
              <w:pStyle w:val="16"/>
              <w:spacing w:before="1"/>
              <w:rPr>
                <w:rFonts w:ascii="Times New Roman"/>
                <w:sz w:val="30"/>
              </w:rPr>
            </w:pPr>
          </w:p>
          <w:p>
            <w:pPr>
              <w:pStyle w:val="16"/>
              <w:ind w:left="258" w:right="235"/>
              <w:jc w:val="center"/>
              <w:rPr>
                <w:rFonts w:ascii="Times New Roman"/>
                <w:sz w:val="21"/>
              </w:rPr>
            </w:pPr>
            <w:r>
              <w:rPr>
                <w:rFonts w:ascii="Times New Roman"/>
                <w:sz w:val="21"/>
              </w:rPr>
              <w:t>12</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9"/>
              </w:rPr>
            </w:pPr>
          </w:p>
          <w:p>
            <w:pPr>
              <w:pStyle w:val="16"/>
              <w:spacing w:before="1"/>
              <w:ind w:left="30"/>
              <w:jc w:val="center"/>
              <w:rPr>
                <w:sz w:val="21"/>
              </w:rPr>
            </w:pPr>
            <w:r>
              <w:rPr>
                <w:sz w:val="21"/>
              </w:rPr>
              <w:t>磋商保证金</w:t>
            </w:r>
          </w:p>
        </w:tc>
        <w:tc>
          <w:tcPr>
            <w:tcW w:w="6473" w:type="dxa"/>
            <w:tcBorders>
              <w:top w:val="single" w:color="000000" w:sz="6" w:space="0"/>
              <w:left w:val="single" w:color="000000" w:sz="6" w:space="0"/>
              <w:bottom w:val="single" w:color="000000" w:sz="6" w:space="0"/>
            </w:tcBorders>
          </w:tcPr>
          <w:p>
            <w:pPr>
              <w:pStyle w:val="16"/>
              <w:spacing w:before="99"/>
              <w:ind w:left="114"/>
              <w:rPr>
                <w:sz w:val="21"/>
              </w:rPr>
            </w:pPr>
            <w:r>
              <w:rPr>
                <w:spacing w:val="-6"/>
                <w:sz w:val="21"/>
              </w:rPr>
              <w:t>根据湖北省人民政府鄂政发〔</w:t>
            </w:r>
            <w:r>
              <w:rPr>
                <w:rFonts w:ascii="Times New Roman" w:eastAsia="Times New Roman"/>
                <w:sz w:val="21"/>
              </w:rPr>
              <w:t>2018</w:t>
            </w:r>
            <w:r>
              <w:rPr>
                <w:spacing w:val="-32"/>
                <w:sz w:val="21"/>
              </w:rPr>
              <w:t>〕</w:t>
            </w:r>
            <w:r>
              <w:rPr>
                <w:rFonts w:ascii="Times New Roman" w:eastAsia="Times New Roman"/>
                <w:sz w:val="21"/>
              </w:rPr>
              <w:t xml:space="preserve">26 </w:t>
            </w:r>
            <w:r>
              <w:rPr>
                <w:spacing w:val="-6"/>
                <w:sz w:val="21"/>
              </w:rPr>
              <w:t>号文件第十四条规定，该项目</w:t>
            </w:r>
          </w:p>
          <w:p>
            <w:pPr>
              <w:pStyle w:val="16"/>
              <w:spacing w:before="3"/>
              <w:rPr>
                <w:rFonts w:ascii="Times New Roman"/>
                <w:sz w:val="17"/>
              </w:rPr>
            </w:pPr>
          </w:p>
          <w:p>
            <w:pPr>
              <w:pStyle w:val="16"/>
              <w:ind w:left="114"/>
              <w:rPr>
                <w:sz w:val="21"/>
              </w:rPr>
            </w:pPr>
            <w:r>
              <w:rPr>
                <w:sz w:val="21"/>
              </w:rPr>
              <w:t>投标过程不收取投标保证金。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58" w:right="235"/>
              <w:jc w:val="center"/>
              <w:rPr>
                <w:rFonts w:ascii="Times New Roman"/>
                <w:sz w:val="21"/>
              </w:rPr>
            </w:pPr>
            <w:r>
              <w:rPr>
                <w:rFonts w:ascii="Times New Roman"/>
                <w:sz w:val="21"/>
              </w:rPr>
              <w:t>13</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履约保证金</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sz w:val="21"/>
              </w:rPr>
              <w:t>不提交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977" w:type="dxa"/>
            <w:tcBorders>
              <w:top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spacing w:before="5"/>
              <w:rPr>
                <w:rFonts w:ascii="Times New Roman"/>
                <w:sz w:val="18"/>
              </w:rPr>
            </w:pPr>
          </w:p>
          <w:p>
            <w:pPr>
              <w:pStyle w:val="16"/>
              <w:ind w:left="258" w:right="235"/>
              <w:jc w:val="center"/>
              <w:rPr>
                <w:rFonts w:ascii="Times New Roman"/>
                <w:sz w:val="21"/>
              </w:rPr>
            </w:pPr>
            <w:r>
              <w:rPr>
                <w:rFonts w:ascii="Times New Roman"/>
                <w:sz w:val="21"/>
              </w:rPr>
              <w:t>14</w:t>
            </w:r>
          </w:p>
        </w:tc>
        <w:tc>
          <w:tcPr>
            <w:tcW w:w="1896" w:type="dxa"/>
            <w:tcBorders>
              <w:top w:val="single" w:color="000000" w:sz="6" w:space="0"/>
              <w:left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4"/>
              <w:rPr>
                <w:rFonts w:ascii="Times New Roman"/>
                <w:sz w:val="21"/>
              </w:rPr>
            </w:pPr>
          </w:p>
          <w:p>
            <w:pPr>
              <w:pStyle w:val="16"/>
              <w:spacing w:before="1"/>
              <w:ind w:left="28"/>
              <w:jc w:val="center"/>
              <w:rPr>
                <w:sz w:val="21"/>
              </w:rPr>
            </w:pPr>
            <w:r>
              <w:rPr>
                <w:sz w:val="21"/>
              </w:rPr>
              <w:t>响应文件份数</w:t>
            </w:r>
          </w:p>
        </w:tc>
        <w:tc>
          <w:tcPr>
            <w:tcW w:w="6473" w:type="dxa"/>
            <w:tcBorders>
              <w:top w:val="single" w:color="000000" w:sz="6" w:space="0"/>
              <w:left w:val="single" w:color="000000" w:sz="6" w:space="0"/>
            </w:tcBorders>
          </w:tcPr>
          <w:p>
            <w:pPr>
              <w:pStyle w:val="16"/>
              <w:spacing w:before="125" w:line="374" w:lineRule="auto"/>
              <w:ind w:left="114" w:right="72"/>
              <w:jc w:val="both"/>
              <w:rPr>
                <w:b/>
                <w:sz w:val="21"/>
              </w:rPr>
            </w:pPr>
            <w:r>
              <w:rPr>
                <w:b/>
                <w:spacing w:val="-6"/>
                <w:sz w:val="21"/>
              </w:rPr>
              <w:t xml:space="preserve">正本一份，副本两份。正本与副本应使用 </w:t>
            </w:r>
            <w:r>
              <w:rPr>
                <w:rFonts w:ascii="Times New Roman" w:eastAsia="Times New Roman"/>
                <w:b/>
                <w:sz w:val="21"/>
              </w:rPr>
              <w:t xml:space="preserve">A4 </w:t>
            </w:r>
            <w:r>
              <w:rPr>
                <w:b/>
                <w:spacing w:val="-2"/>
                <w:sz w:val="21"/>
              </w:rPr>
              <w:t>纸幅面按竞争性磋商文</w:t>
            </w:r>
            <w:r>
              <w:rPr>
                <w:b/>
                <w:spacing w:val="-8"/>
                <w:sz w:val="21"/>
              </w:rPr>
              <w:t>件规定的内容和格式填报；要求采用打印、复印或不能擦去的墨水书</w:t>
            </w:r>
            <w:r>
              <w:rPr>
                <w:b/>
                <w:spacing w:val="-9"/>
                <w:sz w:val="21"/>
              </w:rPr>
              <w:t>写，文字要清晰，语意要明确。必须胶装，不允许出现活页或类似活</w:t>
            </w:r>
          </w:p>
          <w:p>
            <w:pPr>
              <w:pStyle w:val="16"/>
              <w:spacing w:before="1"/>
              <w:ind w:left="114"/>
              <w:rPr>
                <w:b/>
                <w:sz w:val="21"/>
              </w:rPr>
            </w:pPr>
            <w:r>
              <w:rPr>
                <w:b/>
                <w:sz w:val="21"/>
              </w:rPr>
              <w:t>页，否则作为不合格响应文件处理。</w:t>
            </w:r>
          </w:p>
        </w:tc>
      </w:tr>
    </w:tbl>
    <w:p>
      <w:pPr>
        <w:spacing w:after="0"/>
        <w:rPr>
          <w:sz w:val="21"/>
        </w:rPr>
        <w:sectPr>
          <w:pgSz w:w="11910" w:h="16840"/>
          <w:pgMar w:top="1580" w:right="1080" w:bottom="1100" w:left="1080" w:header="0" w:footer="917" w:gutter="0"/>
          <w:cols w:space="720" w:num="1"/>
        </w:sectPr>
      </w:pPr>
    </w:p>
    <w:p>
      <w:pPr>
        <w:pStyle w:val="9"/>
        <w:spacing w:before="11"/>
        <w:rPr>
          <w:rFonts w:ascii="Times New Roman"/>
          <w:sz w:val="8"/>
        </w:rPr>
      </w:pPr>
    </w:p>
    <w:tbl>
      <w:tblPr>
        <w:tblStyle w:val="12"/>
        <w:tblW w:w="0" w:type="auto"/>
        <w:tblInd w:w="2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77"/>
        <w:gridCol w:w="1896"/>
        <w:gridCol w:w="64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977" w:type="dxa"/>
            <w:tcBorders>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spacing w:before="4"/>
              <w:rPr>
                <w:rFonts w:ascii="Times New Roman"/>
                <w:sz w:val="18"/>
              </w:rPr>
            </w:pPr>
          </w:p>
          <w:p>
            <w:pPr>
              <w:pStyle w:val="16"/>
              <w:spacing w:before="1"/>
              <w:ind w:left="258" w:right="235"/>
              <w:jc w:val="center"/>
              <w:rPr>
                <w:rFonts w:ascii="Times New Roman"/>
                <w:sz w:val="21"/>
              </w:rPr>
            </w:pPr>
            <w:r>
              <w:rPr>
                <w:rFonts w:ascii="Times New Roman"/>
                <w:sz w:val="21"/>
              </w:rPr>
              <w:t>15</w:t>
            </w:r>
          </w:p>
        </w:tc>
        <w:tc>
          <w:tcPr>
            <w:tcW w:w="1896" w:type="dxa"/>
            <w:tcBorders>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4"/>
              <w:rPr>
                <w:rFonts w:ascii="Times New Roman"/>
                <w:sz w:val="21"/>
              </w:rPr>
            </w:pPr>
          </w:p>
          <w:p>
            <w:pPr>
              <w:pStyle w:val="16"/>
              <w:ind w:left="30"/>
              <w:jc w:val="center"/>
              <w:rPr>
                <w:sz w:val="21"/>
              </w:rPr>
            </w:pPr>
            <w:r>
              <w:rPr>
                <w:sz w:val="21"/>
              </w:rPr>
              <w:t>密封要求</w:t>
            </w:r>
          </w:p>
        </w:tc>
        <w:tc>
          <w:tcPr>
            <w:tcW w:w="6473" w:type="dxa"/>
            <w:tcBorders>
              <w:left w:val="single" w:color="000000" w:sz="6" w:space="0"/>
              <w:bottom w:val="single" w:color="000000" w:sz="6" w:space="0"/>
            </w:tcBorders>
          </w:tcPr>
          <w:p>
            <w:pPr>
              <w:pStyle w:val="16"/>
              <w:tabs>
                <w:tab w:val="left" w:pos="2217"/>
                <w:tab w:val="left" w:pos="4316"/>
              </w:tabs>
              <w:spacing w:before="125" w:line="374" w:lineRule="auto"/>
              <w:ind w:left="114" w:right="657"/>
              <w:rPr>
                <w:rFonts w:ascii="Times New Roman" w:eastAsia="Times New Roman"/>
                <w:sz w:val="21"/>
              </w:rPr>
            </w:pPr>
            <w:r>
              <w:rPr>
                <w:sz w:val="21"/>
              </w:rPr>
              <w:t>正本</w:t>
            </w:r>
            <w:r>
              <w:rPr>
                <w:spacing w:val="-3"/>
                <w:sz w:val="21"/>
              </w:rPr>
              <w:t>、</w:t>
            </w:r>
            <w:r>
              <w:rPr>
                <w:sz w:val="21"/>
              </w:rPr>
              <w:t>副</w:t>
            </w:r>
            <w:r>
              <w:rPr>
                <w:spacing w:val="-3"/>
                <w:sz w:val="21"/>
              </w:rPr>
              <w:t>本</w:t>
            </w:r>
            <w:r>
              <w:rPr>
                <w:sz w:val="21"/>
              </w:rPr>
              <w:t>一</w:t>
            </w:r>
            <w:r>
              <w:rPr>
                <w:spacing w:val="-3"/>
                <w:sz w:val="21"/>
              </w:rPr>
              <w:t>起</w:t>
            </w:r>
            <w:r>
              <w:rPr>
                <w:sz w:val="21"/>
              </w:rPr>
              <w:t>封</w:t>
            </w:r>
            <w:r>
              <w:rPr>
                <w:spacing w:val="-3"/>
                <w:sz w:val="21"/>
              </w:rPr>
              <w:t>装</w:t>
            </w:r>
            <w:r>
              <w:rPr>
                <w:sz w:val="21"/>
              </w:rPr>
              <w:t>，</w:t>
            </w:r>
            <w:r>
              <w:rPr>
                <w:spacing w:val="-3"/>
                <w:sz w:val="21"/>
              </w:rPr>
              <w:t>封</w:t>
            </w:r>
            <w:r>
              <w:rPr>
                <w:sz w:val="21"/>
              </w:rPr>
              <w:t>口处</w:t>
            </w:r>
            <w:r>
              <w:rPr>
                <w:spacing w:val="-3"/>
                <w:sz w:val="21"/>
              </w:rPr>
              <w:t>加</w:t>
            </w:r>
            <w:r>
              <w:rPr>
                <w:sz w:val="21"/>
              </w:rPr>
              <w:t>盖</w:t>
            </w:r>
            <w:r>
              <w:rPr>
                <w:spacing w:val="-3"/>
                <w:sz w:val="21"/>
              </w:rPr>
              <w:t>单</w:t>
            </w:r>
            <w:r>
              <w:rPr>
                <w:sz w:val="21"/>
              </w:rPr>
              <w:t>位</w:t>
            </w:r>
            <w:r>
              <w:rPr>
                <w:spacing w:val="-3"/>
                <w:sz w:val="21"/>
              </w:rPr>
              <w:t>公</w:t>
            </w:r>
            <w:r>
              <w:rPr>
                <w:sz w:val="21"/>
              </w:rPr>
              <w:t>章</w:t>
            </w:r>
            <w:r>
              <w:rPr>
                <w:spacing w:val="-3"/>
                <w:sz w:val="21"/>
              </w:rPr>
              <w:t>，</w:t>
            </w:r>
            <w:r>
              <w:rPr>
                <w:sz w:val="21"/>
              </w:rPr>
              <w:t>封</w:t>
            </w:r>
            <w:r>
              <w:rPr>
                <w:spacing w:val="-3"/>
                <w:sz w:val="21"/>
              </w:rPr>
              <w:t>套</w:t>
            </w:r>
            <w:r>
              <w:rPr>
                <w:sz w:val="21"/>
              </w:rPr>
              <w:t>上应</w:t>
            </w:r>
            <w:r>
              <w:rPr>
                <w:spacing w:val="-3"/>
                <w:sz w:val="21"/>
              </w:rPr>
              <w:t>注</w:t>
            </w:r>
            <w:r>
              <w:rPr>
                <w:sz w:val="21"/>
              </w:rPr>
              <w:t>明： 采购</w:t>
            </w:r>
            <w:r>
              <w:rPr>
                <w:spacing w:val="-3"/>
                <w:sz w:val="21"/>
              </w:rPr>
              <w:t>人</w:t>
            </w:r>
            <w:r>
              <w:rPr>
                <w:sz w:val="21"/>
              </w:rPr>
              <w:t>：</w:t>
            </w:r>
            <w:r>
              <w:rPr>
                <w:sz w:val="21"/>
                <w:u w:val="single"/>
              </w:rPr>
              <w:t xml:space="preserve"> </w:t>
            </w:r>
            <w:r>
              <w:rPr>
                <w:sz w:val="21"/>
                <w:u w:val="single"/>
              </w:rPr>
              <w:tab/>
            </w:r>
            <w:r>
              <w:rPr>
                <w:spacing w:val="-3"/>
                <w:sz w:val="21"/>
              </w:rPr>
              <w:t>项</w:t>
            </w:r>
            <w:r>
              <w:rPr>
                <w:spacing w:val="-1"/>
                <w:sz w:val="21"/>
              </w:rPr>
              <w:t>目</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16"/>
              <w:tabs>
                <w:tab w:val="left" w:pos="2217"/>
                <w:tab w:val="left" w:pos="4316"/>
              </w:tabs>
              <w:spacing w:before="1"/>
              <w:ind w:left="114"/>
              <w:rPr>
                <w:rFonts w:ascii="Times New Roman" w:eastAsia="Times New Roman"/>
                <w:sz w:val="21"/>
              </w:rPr>
            </w:pPr>
            <w:r>
              <w:rPr>
                <w:sz w:val="21"/>
              </w:rPr>
              <w:t>项目</w:t>
            </w:r>
            <w:r>
              <w:rPr>
                <w:spacing w:val="-3"/>
                <w:sz w:val="21"/>
              </w:rPr>
              <w:t>编</w:t>
            </w:r>
            <w:r>
              <w:rPr>
                <w:sz w:val="21"/>
              </w:rPr>
              <w:t>号</w:t>
            </w:r>
            <w:r>
              <w:rPr>
                <w:spacing w:val="-3"/>
                <w:sz w:val="21"/>
              </w:rPr>
              <w:t>：</w:t>
            </w:r>
            <w:r>
              <w:rPr>
                <w:spacing w:val="-3"/>
                <w:sz w:val="21"/>
                <w:u w:val="single"/>
              </w:rPr>
              <w:t xml:space="preserve"> </w:t>
            </w:r>
            <w:r>
              <w:rPr>
                <w:spacing w:val="-3"/>
                <w:sz w:val="21"/>
                <w:u w:val="single"/>
              </w:rPr>
              <w:tab/>
            </w:r>
            <w:r>
              <w:rPr>
                <w:spacing w:val="-3"/>
                <w:sz w:val="21"/>
              </w:rPr>
              <w:t>投</w:t>
            </w:r>
            <w:r>
              <w:rPr>
                <w:sz w:val="21"/>
              </w:rPr>
              <w:t>标人</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16"/>
              <w:tabs>
                <w:tab w:val="left" w:pos="851"/>
              </w:tabs>
              <w:spacing w:before="151"/>
              <w:ind w:left="114"/>
              <w:rPr>
                <w:sz w:val="21"/>
              </w:rPr>
            </w:pPr>
            <w:r>
              <w:rPr>
                <w:rFonts w:ascii="Times New Roman" w:eastAsia="Times New Roman"/>
                <w:w w:val="100"/>
                <w:sz w:val="21"/>
                <w:u w:val="single"/>
              </w:rPr>
              <w:t xml:space="preserve"> </w:t>
            </w:r>
            <w:r>
              <w:rPr>
                <w:rFonts w:ascii="Times New Roman" w:eastAsia="Times New Roman"/>
                <w:sz w:val="21"/>
                <w:u w:val="single"/>
              </w:rPr>
              <w:tab/>
            </w:r>
            <w:r>
              <w:rPr>
                <w:spacing w:val="-3"/>
                <w:sz w:val="21"/>
              </w:rPr>
              <w:t>（项目名称</w:t>
            </w:r>
            <w:r>
              <w:rPr>
                <w:spacing w:val="-75"/>
                <w:sz w:val="21"/>
              </w:rPr>
              <w:t>）</w:t>
            </w:r>
            <w:r>
              <w:rPr>
                <w:spacing w:val="-15"/>
                <w:sz w:val="21"/>
              </w:rPr>
              <w:t>投标文件，于</w:t>
            </w:r>
            <w:r>
              <w:rPr>
                <w:spacing w:val="2"/>
                <w:sz w:val="21"/>
                <w:u w:val="single"/>
              </w:rPr>
              <w:t xml:space="preserve"> </w:t>
            </w:r>
            <w:r>
              <w:rPr>
                <w:sz w:val="21"/>
              </w:rPr>
              <w:t>年</w:t>
            </w:r>
            <w:r>
              <w:rPr>
                <w:spacing w:val="2"/>
                <w:sz w:val="21"/>
                <w:u w:val="single"/>
              </w:rPr>
              <w:t xml:space="preserve"> </w:t>
            </w:r>
            <w:r>
              <w:rPr>
                <w:sz w:val="21"/>
              </w:rPr>
              <w:t>月</w:t>
            </w:r>
            <w:r>
              <w:rPr>
                <w:spacing w:val="3"/>
                <w:sz w:val="21"/>
                <w:u w:val="single"/>
              </w:rPr>
              <w:t xml:space="preserve"> </w:t>
            </w:r>
            <w:r>
              <w:rPr>
                <w:sz w:val="21"/>
              </w:rPr>
              <w:t>日</w:t>
            </w:r>
            <w:r>
              <w:rPr>
                <w:spacing w:val="2"/>
                <w:sz w:val="21"/>
                <w:u w:val="single"/>
              </w:rPr>
              <w:t xml:space="preserve"> </w:t>
            </w:r>
            <w:r>
              <w:rPr>
                <w:spacing w:val="-3"/>
                <w:sz w:val="21"/>
              </w:rPr>
              <w:t>时</w:t>
            </w:r>
            <w:r>
              <w:rPr>
                <w:spacing w:val="8"/>
                <w:sz w:val="21"/>
                <w:u w:val="single"/>
              </w:rPr>
              <w:t xml:space="preserve"> </w:t>
            </w:r>
            <w:r>
              <w:rPr>
                <w:spacing w:val="-3"/>
                <w:sz w:val="21"/>
              </w:rPr>
              <w:t>分前不得开启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977" w:type="dxa"/>
            <w:tcBorders>
              <w:top w:val="single" w:color="000000" w:sz="6" w:space="0"/>
              <w:bottom w:val="single" w:color="000000" w:sz="6" w:space="0"/>
              <w:right w:val="single" w:color="000000" w:sz="6" w:space="0"/>
            </w:tcBorders>
          </w:tcPr>
          <w:p>
            <w:pPr>
              <w:pStyle w:val="16"/>
              <w:spacing w:before="1"/>
              <w:rPr>
                <w:rFonts w:ascii="Times New Roman"/>
                <w:sz w:val="30"/>
              </w:rPr>
            </w:pPr>
          </w:p>
          <w:p>
            <w:pPr>
              <w:pStyle w:val="16"/>
              <w:ind w:left="258" w:right="235"/>
              <w:jc w:val="center"/>
              <w:rPr>
                <w:rFonts w:ascii="Times New Roman"/>
                <w:sz w:val="21"/>
              </w:rPr>
            </w:pPr>
            <w:r>
              <w:rPr>
                <w:rFonts w:ascii="Times New Roman"/>
                <w:sz w:val="21"/>
              </w:rPr>
              <w:t>16</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01"/>
              <w:ind w:left="429"/>
              <w:rPr>
                <w:sz w:val="21"/>
              </w:rPr>
            </w:pPr>
            <w:r>
              <w:rPr>
                <w:sz w:val="21"/>
              </w:rPr>
              <w:t>获取竞争性</w:t>
            </w:r>
          </w:p>
          <w:p>
            <w:pPr>
              <w:pStyle w:val="16"/>
              <w:spacing w:before="1"/>
              <w:rPr>
                <w:rFonts w:ascii="Times New Roman"/>
                <w:sz w:val="17"/>
              </w:rPr>
            </w:pPr>
          </w:p>
          <w:p>
            <w:pPr>
              <w:pStyle w:val="16"/>
              <w:spacing w:before="1"/>
              <w:ind w:left="534"/>
              <w:rPr>
                <w:sz w:val="21"/>
              </w:rPr>
            </w:pPr>
            <w:r>
              <w:rPr>
                <w:sz w:val="21"/>
              </w:rPr>
              <w:t>磋商文件</w:t>
            </w:r>
          </w:p>
        </w:tc>
        <w:tc>
          <w:tcPr>
            <w:tcW w:w="6473" w:type="dxa"/>
            <w:tcBorders>
              <w:top w:val="single" w:color="000000" w:sz="6" w:space="0"/>
              <w:left w:val="single" w:color="000000" w:sz="6" w:space="0"/>
              <w:bottom w:val="single" w:color="000000" w:sz="6" w:space="0"/>
            </w:tcBorders>
          </w:tcPr>
          <w:p>
            <w:pPr>
              <w:pStyle w:val="16"/>
              <w:spacing w:before="101"/>
              <w:ind w:left="114"/>
              <w:rPr>
                <w:rFonts w:hint="eastAsia" w:eastAsia="宋体"/>
                <w:sz w:val="21"/>
                <w:lang w:eastAsia="zh-CN"/>
              </w:rPr>
            </w:pPr>
            <w:r>
              <w:rPr>
                <w:sz w:val="21"/>
              </w:rPr>
              <w:t>地点：</w:t>
            </w:r>
            <w:r>
              <w:rPr>
                <w:rFonts w:hint="eastAsia"/>
                <w:sz w:val="21"/>
                <w:lang w:eastAsia="zh-CN"/>
              </w:rPr>
              <w:t>湖北铭宇工程咨询有限公司</w:t>
            </w:r>
          </w:p>
          <w:p>
            <w:pPr>
              <w:pStyle w:val="16"/>
              <w:spacing w:before="1"/>
              <w:rPr>
                <w:rFonts w:ascii="Times New Roman"/>
                <w:sz w:val="17"/>
              </w:rPr>
            </w:pPr>
          </w:p>
          <w:p>
            <w:pPr>
              <w:pStyle w:val="16"/>
              <w:spacing w:before="1"/>
              <w:ind w:left="114"/>
              <w:rPr>
                <w:sz w:val="21"/>
              </w:rPr>
            </w:pPr>
            <w:r>
              <w:rPr>
                <w:sz w:val="21"/>
              </w:rPr>
              <w:t>时间：详见竞争性磋商公告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977" w:type="dxa"/>
            <w:tcBorders>
              <w:top w:val="single" w:color="000000" w:sz="6" w:space="0"/>
              <w:bottom w:val="single" w:color="000000" w:sz="6" w:space="0"/>
              <w:right w:val="single" w:color="000000" w:sz="6" w:space="0"/>
            </w:tcBorders>
          </w:tcPr>
          <w:p>
            <w:pPr>
              <w:pStyle w:val="16"/>
              <w:spacing w:before="1"/>
              <w:rPr>
                <w:rFonts w:ascii="Times New Roman"/>
                <w:sz w:val="30"/>
              </w:rPr>
            </w:pPr>
          </w:p>
          <w:p>
            <w:pPr>
              <w:pStyle w:val="16"/>
              <w:ind w:left="258" w:right="235"/>
              <w:jc w:val="center"/>
              <w:rPr>
                <w:rFonts w:ascii="Times New Roman"/>
                <w:sz w:val="21"/>
              </w:rPr>
            </w:pPr>
            <w:r>
              <w:rPr>
                <w:rFonts w:ascii="Times New Roman"/>
                <w:sz w:val="21"/>
              </w:rPr>
              <w:t>17</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01"/>
              <w:ind w:left="114"/>
              <w:rPr>
                <w:sz w:val="21"/>
              </w:rPr>
            </w:pPr>
            <w:r>
              <w:rPr>
                <w:sz w:val="21"/>
              </w:rPr>
              <w:t>响应文件递交地点</w:t>
            </w:r>
          </w:p>
          <w:p>
            <w:pPr>
              <w:pStyle w:val="16"/>
              <w:spacing w:before="4"/>
              <w:rPr>
                <w:rFonts w:ascii="Times New Roman"/>
                <w:sz w:val="17"/>
              </w:rPr>
            </w:pPr>
          </w:p>
          <w:p>
            <w:pPr>
              <w:pStyle w:val="16"/>
              <w:ind w:left="114"/>
              <w:rPr>
                <w:sz w:val="21"/>
              </w:rPr>
            </w:pPr>
            <w:r>
              <w:rPr>
                <w:sz w:val="21"/>
              </w:rPr>
              <w:t>及投标截止日期</w:t>
            </w:r>
          </w:p>
        </w:tc>
        <w:tc>
          <w:tcPr>
            <w:tcW w:w="6473" w:type="dxa"/>
            <w:tcBorders>
              <w:top w:val="single" w:color="000000" w:sz="6" w:space="0"/>
              <w:left w:val="single" w:color="000000" w:sz="6" w:space="0"/>
              <w:bottom w:val="single" w:color="000000" w:sz="6" w:space="0"/>
            </w:tcBorders>
          </w:tcPr>
          <w:p>
            <w:pPr>
              <w:pStyle w:val="16"/>
              <w:spacing w:before="101"/>
              <w:ind w:left="114"/>
              <w:rPr>
                <w:sz w:val="21"/>
              </w:rPr>
            </w:pPr>
            <w:r>
              <w:rPr>
                <w:sz w:val="21"/>
              </w:rPr>
              <w:t>地点：</w:t>
            </w:r>
            <w:r>
              <w:rPr>
                <w:rFonts w:hint="eastAsia"/>
                <w:sz w:val="21"/>
                <w:lang w:eastAsia="zh-CN"/>
              </w:rPr>
              <w:t>湖北铭宇工程咨询有限公司</w:t>
            </w:r>
            <w:r>
              <w:rPr>
                <w:sz w:val="21"/>
              </w:rPr>
              <w:t>（</w:t>
            </w:r>
            <w:r>
              <w:rPr>
                <w:rFonts w:hint="eastAsia"/>
                <w:sz w:val="21"/>
                <w:lang w:eastAsia="zh-CN"/>
              </w:rPr>
              <w:t>咸安区银桂路金龙花园1幢1单元6楼603</w:t>
            </w:r>
            <w:r>
              <w:rPr>
                <w:sz w:val="21"/>
              </w:rPr>
              <w:t>）</w:t>
            </w:r>
          </w:p>
          <w:p>
            <w:pPr>
              <w:pStyle w:val="16"/>
              <w:spacing w:before="4"/>
              <w:rPr>
                <w:rFonts w:ascii="Times New Roman"/>
                <w:sz w:val="17"/>
              </w:rPr>
            </w:pPr>
          </w:p>
          <w:p>
            <w:pPr>
              <w:pStyle w:val="16"/>
              <w:ind w:left="114"/>
              <w:rPr>
                <w:sz w:val="21"/>
              </w:rPr>
            </w:pPr>
            <w:r>
              <w:rPr>
                <w:sz w:val="21"/>
              </w:rPr>
              <w:t>开标室时间：</w:t>
            </w:r>
            <w:r>
              <w:rPr>
                <w:rFonts w:ascii="Times New Roman" w:eastAsia="Times New Roman"/>
                <w:sz w:val="21"/>
              </w:rPr>
              <w:t xml:space="preserve">2021 </w:t>
            </w:r>
            <w:r>
              <w:rPr>
                <w:sz w:val="21"/>
              </w:rPr>
              <w:t xml:space="preserve">年 </w:t>
            </w:r>
            <w:r>
              <w:rPr>
                <w:rFonts w:ascii="Times New Roman" w:eastAsia="Times New Roman"/>
                <w:sz w:val="21"/>
              </w:rPr>
              <w:t>0</w:t>
            </w:r>
            <w:r>
              <w:rPr>
                <w:rFonts w:hint="eastAsia" w:ascii="Times New Roman"/>
                <w:sz w:val="21"/>
                <w:lang w:val="en-US" w:eastAsia="zh-CN"/>
              </w:rPr>
              <w:t>6</w:t>
            </w:r>
            <w:r>
              <w:rPr>
                <w:sz w:val="21"/>
              </w:rPr>
              <w:t xml:space="preserve">月 </w:t>
            </w:r>
            <w:r>
              <w:rPr>
                <w:rFonts w:hint="eastAsia"/>
                <w:sz w:val="21"/>
                <w:lang w:val="en-US" w:eastAsia="zh-CN"/>
              </w:rPr>
              <w:t>03</w:t>
            </w:r>
            <w:r>
              <w:rPr>
                <w:rFonts w:ascii="Times New Roman" w:eastAsia="Times New Roman"/>
                <w:sz w:val="21"/>
              </w:rPr>
              <w:t xml:space="preserve"> </w:t>
            </w:r>
            <w:r>
              <w:rPr>
                <w:sz w:val="21"/>
              </w:rPr>
              <w:t xml:space="preserve">日 </w:t>
            </w:r>
            <w:r>
              <w:rPr>
                <w:rFonts w:hint="eastAsia" w:ascii="Times New Roman"/>
                <w:sz w:val="21"/>
                <w:lang w:val="en-US" w:eastAsia="zh-CN"/>
              </w:rPr>
              <w:t>14</w:t>
            </w:r>
            <w:r>
              <w:rPr>
                <w:rFonts w:ascii="Times New Roman" w:eastAsia="Times New Roman"/>
                <w:sz w:val="21"/>
              </w:rPr>
              <w:t xml:space="preserve"> </w:t>
            </w:r>
            <w:r>
              <w:rPr>
                <w:sz w:val="21"/>
              </w:rPr>
              <w:t xml:space="preserve">时 </w:t>
            </w:r>
            <w:r>
              <w:rPr>
                <w:rFonts w:hint="eastAsia"/>
                <w:sz w:val="21"/>
                <w:lang w:val="en-US" w:eastAsia="zh-CN"/>
              </w:rPr>
              <w:t>3</w:t>
            </w:r>
            <w:r>
              <w:rPr>
                <w:rFonts w:ascii="Times New Roman" w:eastAsia="Times New Roman"/>
                <w:sz w:val="21"/>
              </w:rPr>
              <w:t xml:space="preserve">0 </w:t>
            </w:r>
            <w:r>
              <w:rPr>
                <w:sz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9" w:hRule="atLeast"/>
        </w:trPr>
        <w:tc>
          <w:tcPr>
            <w:tcW w:w="977" w:type="dxa"/>
            <w:tcBorders>
              <w:top w:val="single" w:color="000000" w:sz="6" w:space="0"/>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5"/>
              </w:rPr>
            </w:pPr>
          </w:p>
          <w:p>
            <w:pPr>
              <w:pStyle w:val="16"/>
              <w:ind w:left="258" w:right="235"/>
              <w:jc w:val="center"/>
              <w:rPr>
                <w:rFonts w:ascii="Times New Roman"/>
                <w:sz w:val="21"/>
              </w:rPr>
            </w:pPr>
            <w:r>
              <w:rPr>
                <w:rFonts w:ascii="Times New Roman"/>
                <w:sz w:val="21"/>
              </w:rPr>
              <w:t>18</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spacing w:before="115"/>
              <w:ind w:left="28"/>
              <w:jc w:val="center"/>
              <w:rPr>
                <w:sz w:val="21"/>
              </w:rPr>
            </w:pPr>
            <w:r>
              <w:rPr>
                <w:sz w:val="21"/>
              </w:rPr>
              <w:t>开标地点、时间</w:t>
            </w:r>
          </w:p>
        </w:tc>
        <w:tc>
          <w:tcPr>
            <w:tcW w:w="6473" w:type="dxa"/>
            <w:tcBorders>
              <w:top w:val="single" w:color="000000" w:sz="6" w:space="0"/>
              <w:left w:val="single" w:color="000000" w:sz="6" w:space="0"/>
              <w:bottom w:val="single" w:color="000000" w:sz="6" w:space="0"/>
            </w:tcBorders>
          </w:tcPr>
          <w:p>
            <w:pPr>
              <w:pStyle w:val="16"/>
              <w:spacing w:before="99"/>
              <w:ind w:left="114"/>
              <w:rPr>
                <w:sz w:val="21"/>
              </w:rPr>
            </w:pPr>
            <w:r>
              <w:rPr>
                <w:sz w:val="21"/>
              </w:rPr>
              <w:t>地点：</w:t>
            </w:r>
            <w:r>
              <w:rPr>
                <w:rFonts w:hint="eastAsia"/>
                <w:sz w:val="21"/>
                <w:lang w:eastAsia="zh-CN"/>
              </w:rPr>
              <w:t>湖北铭宇工程咨询有限公司</w:t>
            </w:r>
            <w:r>
              <w:rPr>
                <w:sz w:val="21"/>
              </w:rPr>
              <w:t>（</w:t>
            </w:r>
            <w:r>
              <w:rPr>
                <w:rFonts w:hint="eastAsia"/>
                <w:sz w:val="21"/>
                <w:lang w:eastAsia="zh-CN"/>
              </w:rPr>
              <w:t>咸安区银桂路金龙花园1幢1单元6楼603</w:t>
            </w:r>
            <w:r>
              <w:rPr>
                <w:sz w:val="21"/>
              </w:rPr>
              <w:t>）</w:t>
            </w:r>
          </w:p>
          <w:p>
            <w:pPr>
              <w:pStyle w:val="16"/>
              <w:spacing w:before="3"/>
              <w:rPr>
                <w:rFonts w:ascii="Times New Roman"/>
                <w:sz w:val="17"/>
              </w:rPr>
            </w:pPr>
          </w:p>
          <w:p>
            <w:pPr>
              <w:pStyle w:val="16"/>
              <w:ind w:left="115"/>
              <w:rPr>
                <w:sz w:val="21"/>
              </w:rPr>
            </w:pPr>
            <w:r>
              <w:rPr>
                <w:sz w:val="21"/>
              </w:rPr>
              <w:t>时间：</w:t>
            </w:r>
            <w:r>
              <w:rPr>
                <w:rFonts w:ascii="Times New Roman" w:eastAsia="Times New Roman"/>
                <w:sz w:val="21"/>
              </w:rPr>
              <w:t xml:space="preserve">2021 </w:t>
            </w:r>
            <w:r>
              <w:rPr>
                <w:sz w:val="21"/>
              </w:rPr>
              <w:t xml:space="preserve">年 </w:t>
            </w:r>
            <w:r>
              <w:rPr>
                <w:rFonts w:ascii="Times New Roman" w:eastAsia="Times New Roman"/>
                <w:sz w:val="21"/>
              </w:rPr>
              <w:t>0</w:t>
            </w:r>
            <w:r>
              <w:rPr>
                <w:rFonts w:hint="eastAsia" w:ascii="Times New Roman"/>
                <w:sz w:val="21"/>
                <w:lang w:val="en-US" w:eastAsia="zh-CN"/>
              </w:rPr>
              <w:t>6</w:t>
            </w:r>
            <w:r>
              <w:rPr>
                <w:sz w:val="21"/>
              </w:rPr>
              <w:t xml:space="preserve">月 </w:t>
            </w:r>
            <w:r>
              <w:rPr>
                <w:rFonts w:hint="eastAsia"/>
                <w:sz w:val="21"/>
                <w:lang w:val="en-US" w:eastAsia="zh-CN"/>
              </w:rPr>
              <w:t>03</w:t>
            </w:r>
            <w:r>
              <w:rPr>
                <w:rFonts w:ascii="Times New Roman" w:eastAsia="Times New Roman"/>
                <w:sz w:val="21"/>
              </w:rPr>
              <w:t xml:space="preserve"> </w:t>
            </w:r>
            <w:r>
              <w:rPr>
                <w:sz w:val="21"/>
              </w:rPr>
              <w:t xml:space="preserve">日 </w:t>
            </w:r>
            <w:r>
              <w:rPr>
                <w:rFonts w:hint="eastAsia" w:ascii="Times New Roman"/>
                <w:sz w:val="21"/>
                <w:lang w:val="en-US" w:eastAsia="zh-CN"/>
              </w:rPr>
              <w:t>14</w:t>
            </w:r>
            <w:r>
              <w:rPr>
                <w:rFonts w:ascii="Times New Roman" w:eastAsia="Times New Roman"/>
                <w:sz w:val="21"/>
              </w:rPr>
              <w:t xml:space="preserve"> </w:t>
            </w:r>
            <w:r>
              <w:rPr>
                <w:sz w:val="21"/>
              </w:rPr>
              <w:t xml:space="preserve">时 </w:t>
            </w:r>
            <w:r>
              <w:rPr>
                <w:rFonts w:hint="eastAsia"/>
                <w:sz w:val="21"/>
                <w:lang w:val="en-US" w:eastAsia="zh-CN"/>
              </w:rPr>
              <w:t>3</w:t>
            </w:r>
            <w:r>
              <w:rPr>
                <w:rFonts w:ascii="Times New Roman" w:eastAsia="Times New Roman"/>
                <w:sz w:val="21"/>
              </w:rPr>
              <w:t xml:space="preserve">0 </w:t>
            </w:r>
            <w:r>
              <w:rPr>
                <w:sz w:val="21"/>
              </w:rPr>
              <w:t>分</w:t>
            </w:r>
          </w:p>
          <w:p>
            <w:pPr>
              <w:pStyle w:val="16"/>
              <w:spacing w:line="470" w:lineRule="atLeast"/>
              <w:ind w:left="115" w:right="133"/>
              <w:rPr>
                <w:sz w:val="21"/>
              </w:rPr>
            </w:pPr>
            <w:r>
              <w:rPr>
                <w:spacing w:val="-3"/>
                <w:sz w:val="21"/>
              </w:rPr>
              <w:t>响应文件的递交人为供应商的法定代表人</w:t>
            </w:r>
            <w:r>
              <w:rPr>
                <w:sz w:val="21"/>
              </w:rPr>
              <w:t>（</w:t>
            </w:r>
            <w:r>
              <w:rPr>
                <w:spacing w:val="-3"/>
                <w:sz w:val="21"/>
              </w:rPr>
              <w:t>持身份证原件、法定代</w:t>
            </w:r>
            <w:r>
              <w:rPr>
                <w:spacing w:val="-3"/>
                <w:w w:val="100"/>
                <w:sz w:val="21"/>
              </w:rPr>
              <w:t>表人身份证明）或授权委托人（持本人身份证原件、授权委托书</w:t>
            </w:r>
            <w:r>
              <w:rPr>
                <w:spacing w:val="-108"/>
                <w:w w:val="100"/>
                <w:sz w:val="21"/>
              </w:rPr>
              <w:t>）</w:t>
            </w:r>
            <w:r>
              <w:rPr>
                <w:w w:val="100"/>
                <w:sz w:val="21"/>
              </w:rPr>
              <w:t>，</w:t>
            </w:r>
            <w:r>
              <w:rPr>
                <w:spacing w:val="-3"/>
                <w:sz w:val="21"/>
              </w:rPr>
              <w:t>经验证后接受，否则将拒绝投标申请。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77" w:type="dxa"/>
            <w:tcBorders>
              <w:top w:val="single" w:color="000000" w:sz="6" w:space="0"/>
              <w:bottom w:val="single" w:color="000000" w:sz="6" w:space="0"/>
              <w:right w:val="single" w:color="000000" w:sz="6" w:space="0"/>
            </w:tcBorders>
          </w:tcPr>
          <w:p>
            <w:pPr>
              <w:pStyle w:val="16"/>
              <w:spacing w:before="161"/>
              <w:ind w:left="258" w:right="235"/>
              <w:jc w:val="center"/>
              <w:rPr>
                <w:rFonts w:ascii="Times New Roman"/>
                <w:sz w:val="21"/>
              </w:rPr>
            </w:pPr>
            <w:r>
              <w:rPr>
                <w:rFonts w:ascii="Times New Roman"/>
                <w:sz w:val="21"/>
              </w:rPr>
              <w:t>19</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开标要求</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sz w:val="21"/>
              </w:rPr>
              <w:t>法定代表人或授权委托人持身份证原件到场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77" w:type="dxa"/>
            <w:tcBorders>
              <w:top w:val="single" w:color="000000" w:sz="6" w:space="0"/>
              <w:bottom w:val="single" w:color="000000" w:sz="6" w:space="0"/>
              <w:right w:val="single" w:color="000000" w:sz="6" w:space="0"/>
            </w:tcBorders>
          </w:tcPr>
          <w:p>
            <w:pPr>
              <w:pStyle w:val="16"/>
              <w:spacing w:before="161"/>
              <w:ind w:left="258" w:right="235"/>
              <w:jc w:val="center"/>
              <w:rPr>
                <w:rFonts w:ascii="Times New Roman"/>
                <w:sz w:val="21"/>
              </w:rPr>
            </w:pPr>
            <w:r>
              <w:rPr>
                <w:rFonts w:ascii="Times New Roman"/>
                <w:sz w:val="21"/>
              </w:rPr>
              <w:t>20</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49"/>
              <w:ind w:left="30"/>
              <w:jc w:val="center"/>
              <w:rPr>
                <w:sz w:val="21"/>
              </w:rPr>
            </w:pPr>
            <w:r>
              <w:rPr>
                <w:sz w:val="21"/>
              </w:rPr>
              <w:t>评审办法</w:t>
            </w:r>
          </w:p>
        </w:tc>
        <w:tc>
          <w:tcPr>
            <w:tcW w:w="6473" w:type="dxa"/>
            <w:tcBorders>
              <w:top w:val="single" w:color="000000" w:sz="6" w:space="0"/>
              <w:left w:val="single" w:color="000000" w:sz="6" w:space="0"/>
              <w:bottom w:val="single" w:color="000000" w:sz="6" w:space="0"/>
            </w:tcBorders>
          </w:tcPr>
          <w:p>
            <w:pPr>
              <w:pStyle w:val="16"/>
              <w:spacing w:before="149"/>
              <w:ind w:left="114"/>
              <w:rPr>
                <w:sz w:val="21"/>
              </w:rPr>
            </w:pPr>
            <w:r>
              <w:rPr>
                <w:sz w:val="21"/>
              </w:rPr>
              <w:t>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977" w:type="dxa"/>
            <w:tcBorders>
              <w:top w:val="single" w:color="000000" w:sz="6" w:space="0"/>
              <w:bottom w:val="single" w:color="000000" w:sz="6" w:space="0"/>
              <w:right w:val="single" w:color="000000" w:sz="6" w:space="0"/>
            </w:tcBorders>
          </w:tcPr>
          <w:p>
            <w:pPr>
              <w:pStyle w:val="16"/>
              <w:spacing w:before="1"/>
              <w:rPr>
                <w:rFonts w:ascii="Times New Roman"/>
                <w:sz w:val="30"/>
              </w:rPr>
            </w:pPr>
          </w:p>
          <w:p>
            <w:pPr>
              <w:pStyle w:val="16"/>
              <w:ind w:left="258" w:right="235"/>
              <w:jc w:val="center"/>
              <w:rPr>
                <w:rFonts w:ascii="Times New Roman"/>
                <w:sz w:val="21"/>
              </w:rPr>
            </w:pPr>
            <w:r>
              <w:rPr>
                <w:rFonts w:ascii="Times New Roman"/>
                <w:sz w:val="21"/>
              </w:rPr>
              <w:t>21</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9"/>
              </w:rPr>
            </w:pPr>
          </w:p>
          <w:p>
            <w:pPr>
              <w:pStyle w:val="16"/>
              <w:spacing w:before="1"/>
              <w:ind w:left="28"/>
              <w:jc w:val="center"/>
              <w:rPr>
                <w:sz w:val="21"/>
              </w:rPr>
            </w:pPr>
            <w:r>
              <w:rPr>
                <w:sz w:val="21"/>
              </w:rPr>
              <w:t>磋商小组的组建</w:t>
            </w:r>
          </w:p>
        </w:tc>
        <w:tc>
          <w:tcPr>
            <w:tcW w:w="6473" w:type="dxa"/>
            <w:tcBorders>
              <w:top w:val="single" w:color="000000" w:sz="6" w:space="0"/>
              <w:left w:val="single" w:color="000000" w:sz="6" w:space="0"/>
              <w:bottom w:val="single" w:color="000000" w:sz="6" w:space="0"/>
            </w:tcBorders>
          </w:tcPr>
          <w:p>
            <w:pPr>
              <w:pStyle w:val="16"/>
              <w:spacing w:before="99"/>
              <w:ind w:left="114"/>
              <w:rPr>
                <w:sz w:val="21"/>
              </w:rPr>
            </w:pPr>
            <w:r>
              <w:rPr>
                <w:sz w:val="21"/>
              </w:rPr>
              <w:t>磋商小组构成：</w:t>
            </w:r>
            <w:r>
              <w:rPr>
                <w:rFonts w:ascii="Times New Roman" w:eastAsia="Times New Roman"/>
                <w:sz w:val="21"/>
              </w:rPr>
              <w:t xml:space="preserve">3 </w:t>
            </w:r>
            <w:r>
              <w:rPr>
                <w:sz w:val="21"/>
              </w:rPr>
              <w:t>人，在监督监督部门监督下，采用随机抽取的方式</w:t>
            </w:r>
          </w:p>
          <w:p>
            <w:pPr>
              <w:pStyle w:val="16"/>
              <w:spacing w:before="3"/>
              <w:rPr>
                <w:rFonts w:ascii="Times New Roman"/>
                <w:sz w:val="17"/>
              </w:rPr>
            </w:pPr>
          </w:p>
          <w:p>
            <w:pPr>
              <w:pStyle w:val="16"/>
              <w:ind w:left="114"/>
              <w:rPr>
                <w:sz w:val="21"/>
              </w:rPr>
            </w:pPr>
            <w:r>
              <w:rPr>
                <w:sz w:val="21"/>
              </w:rPr>
              <w:t>在湖北政府采购评审专家库中抽取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83" w:hRule="atLeast"/>
        </w:trPr>
        <w:tc>
          <w:tcPr>
            <w:tcW w:w="977" w:type="dxa"/>
            <w:tcBorders>
              <w:top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spacing w:before="2"/>
              <w:rPr>
                <w:rFonts w:ascii="Times New Roman"/>
                <w:sz w:val="21"/>
              </w:rPr>
            </w:pPr>
          </w:p>
          <w:p>
            <w:pPr>
              <w:pStyle w:val="16"/>
              <w:ind w:left="258" w:right="235"/>
              <w:jc w:val="center"/>
              <w:rPr>
                <w:rFonts w:ascii="Times New Roman"/>
                <w:sz w:val="21"/>
              </w:rPr>
            </w:pPr>
            <w:r>
              <w:rPr>
                <w:rFonts w:ascii="Times New Roman"/>
                <w:sz w:val="21"/>
              </w:rPr>
              <w:t>22</w:t>
            </w:r>
          </w:p>
        </w:tc>
        <w:tc>
          <w:tcPr>
            <w:tcW w:w="1896" w:type="dxa"/>
            <w:tcBorders>
              <w:top w:val="single" w:color="000000" w:sz="6" w:space="0"/>
              <w:left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spacing w:before="2"/>
              <w:rPr>
                <w:rFonts w:ascii="Times New Roman"/>
                <w:sz w:val="18"/>
              </w:rPr>
            </w:pPr>
          </w:p>
          <w:p>
            <w:pPr>
              <w:pStyle w:val="16"/>
              <w:ind w:left="30"/>
              <w:jc w:val="center"/>
              <w:rPr>
                <w:sz w:val="21"/>
              </w:rPr>
            </w:pPr>
            <w:r>
              <w:rPr>
                <w:sz w:val="21"/>
              </w:rPr>
              <w:t>支持政府采购政策</w:t>
            </w:r>
          </w:p>
        </w:tc>
        <w:tc>
          <w:tcPr>
            <w:tcW w:w="6473" w:type="dxa"/>
            <w:tcBorders>
              <w:top w:val="single" w:color="000000" w:sz="6" w:space="0"/>
              <w:left w:val="single" w:color="000000" w:sz="6" w:space="0"/>
            </w:tcBorders>
          </w:tcPr>
          <w:p>
            <w:pPr>
              <w:pStyle w:val="16"/>
              <w:numPr>
                <w:ilvl w:val="0"/>
                <w:numId w:val="10"/>
              </w:numPr>
              <w:tabs>
                <w:tab w:val="left" w:pos="305"/>
              </w:tabs>
              <w:spacing w:before="77" w:after="0" w:line="240" w:lineRule="auto"/>
              <w:ind w:left="304" w:right="0" w:hanging="191"/>
              <w:jc w:val="left"/>
              <w:rPr>
                <w:sz w:val="21"/>
              </w:rPr>
            </w:pPr>
            <w:r>
              <w:rPr>
                <w:spacing w:val="-3"/>
                <w:sz w:val="21"/>
              </w:rPr>
              <w:t xml:space="preserve">专门面向中小企业的项目 </w:t>
            </w:r>
          </w:p>
          <w:p>
            <w:pPr>
              <w:pStyle w:val="16"/>
              <w:spacing w:before="151"/>
              <w:ind w:left="114"/>
              <w:rPr>
                <w:sz w:val="21"/>
              </w:rPr>
            </w:pPr>
            <w:r>
              <w:rPr>
                <w:rFonts w:ascii="Wingdings 2" w:hAnsi="Wingdings 2" w:eastAsia="Wingdings 2"/>
                <w:sz w:val="21"/>
              </w:rPr>
              <w:t></w:t>
            </w:r>
            <w:r>
              <w:rPr>
                <w:rFonts w:ascii="Times New Roman" w:hAnsi="Times New Roman" w:eastAsia="Times New Roman"/>
                <w:spacing w:val="7"/>
                <w:sz w:val="21"/>
              </w:rPr>
              <w:t xml:space="preserve">  </w:t>
            </w:r>
            <w:r>
              <w:rPr>
                <w:spacing w:val="-3"/>
                <w:sz w:val="21"/>
              </w:rPr>
              <w:t>非专门面向中小企业的项目</w:t>
            </w:r>
            <w:r>
              <w:rPr>
                <w:sz w:val="21"/>
              </w:rPr>
              <w:t xml:space="preserve"> </w:t>
            </w:r>
          </w:p>
          <w:p>
            <w:pPr>
              <w:pStyle w:val="16"/>
              <w:spacing w:before="154" w:line="321" w:lineRule="auto"/>
              <w:ind w:left="114" w:right="81" w:firstLine="420"/>
              <w:rPr>
                <w:sz w:val="21"/>
              </w:rPr>
            </w:pPr>
            <w:r>
              <w:rPr>
                <w:spacing w:val="-7"/>
                <w:sz w:val="21"/>
              </w:rPr>
              <w:t>依据财政部工业和信息化部《政府采购促进中小企业发展暂行办</w:t>
            </w:r>
            <w:r>
              <w:rPr>
                <w:spacing w:val="-10"/>
                <w:sz w:val="21"/>
              </w:rPr>
              <w:t>法》</w:t>
            </w:r>
            <w:r>
              <w:rPr>
                <w:spacing w:val="-15"/>
                <w:sz w:val="21"/>
              </w:rPr>
              <w:t>（</w:t>
            </w:r>
            <w:r>
              <w:rPr>
                <w:spacing w:val="-14"/>
                <w:sz w:val="21"/>
              </w:rPr>
              <w:t>财库</w:t>
            </w:r>
            <w:r>
              <w:rPr>
                <w:spacing w:val="-8"/>
                <w:sz w:val="21"/>
              </w:rPr>
              <w:t>[2011]181</w:t>
            </w:r>
            <w:r>
              <w:rPr>
                <w:spacing w:val="-19"/>
                <w:sz w:val="21"/>
              </w:rPr>
              <w:t xml:space="preserve"> 号</w:t>
            </w:r>
            <w:r>
              <w:rPr>
                <w:spacing w:val="-13"/>
                <w:sz w:val="21"/>
              </w:rPr>
              <w:t>）</w:t>
            </w:r>
            <w:r>
              <w:rPr>
                <w:spacing w:val="-12"/>
                <w:sz w:val="21"/>
              </w:rPr>
              <w:t>的规定，对参加政府采购 活动的小型和微</w:t>
            </w:r>
            <w:r>
              <w:rPr>
                <w:spacing w:val="-11"/>
                <w:sz w:val="21"/>
              </w:rPr>
              <w:t xml:space="preserve">型企业产品的价格给予 </w:t>
            </w:r>
            <w:r>
              <w:rPr>
                <w:spacing w:val="-7"/>
                <w:sz w:val="21"/>
              </w:rPr>
              <w:t>6</w:t>
            </w:r>
            <w:r>
              <w:rPr>
                <w:spacing w:val="-17"/>
                <w:sz w:val="21"/>
              </w:rPr>
              <w:t>%的扣除，用扣除后的价格参与评审；中小企业</w:t>
            </w:r>
            <w:r>
              <w:rPr>
                <w:spacing w:val="-19"/>
                <w:sz w:val="21"/>
              </w:rPr>
              <w:t>应当提供《中小企业声明函》</w:t>
            </w:r>
            <w:r>
              <w:rPr>
                <w:spacing w:val="-17"/>
                <w:sz w:val="21"/>
              </w:rPr>
              <w:t>（</w:t>
            </w:r>
            <w:r>
              <w:rPr>
                <w:spacing w:val="-32"/>
                <w:sz w:val="21"/>
              </w:rPr>
              <w:t>见附 件</w:t>
            </w:r>
            <w:r>
              <w:rPr>
                <w:spacing w:val="-17"/>
                <w:sz w:val="21"/>
              </w:rPr>
              <w:t>），</w:t>
            </w:r>
            <w:r>
              <w:rPr>
                <w:spacing w:val="-18"/>
                <w:sz w:val="21"/>
              </w:rPr>
              <w:t>否则在评审时不享受上述评审</w:t>
            </w:r>
            <w:r>
              <w:rPr>
                <w:spacing w:val="-19"/>
                <w:sz w:val="21"/>
              </w:rPr>
              <w:t>优惠。</w:t>
            </w:r>
            <w:r>
              <w:rPr>
                <w:sz w:val="21"/>
              </w:rPr>
              <w:t xml:space="preserve"> </w:t>
            </w:r>
          </w:p>
          <w:p>
            <w:pPr>
              <w:pStyle w:val="16"/>
              <w:spacing w:before="57" w:line="324" w:lineRule="auto"/>
              <w:ind w:left="114" w:right="239" w:firstLine="420"/>
              <w:rPr>
                <w:sz w:val="21"/>
              </w:rPr>
            </w:pPr>
            <w:r>
              <w:rPr>
                <w:sz w:val="21"/>
              </w:rPr>
              <w:t>中小企业划型标准详见工业和信息化部国家统计局国家发展和改革委员会财政部《中小企业划型标准规定》（工信部联企业</w:t>
            </w:r>
          </w:p>
          <w:p>
            <w:pPr>
              <w:pStyle w:val="16"/>
              <w:spacing w:line="265" w:lineRule="exact"/>
              <w:ind w:left="114"/>
              <w:rPr>
                <w:sz w:val="21"/>
              </w:rPr>
            </w:pPr>
            <w:r>
              <w:rPr>
                <w:sz w:val="21"/>
              </w:rPr>
              <w:t xml:space="preserve">〔2011〕300 号）。 </w:t>
            </w:r>
          </w:p>
          <w:p>
            <w:pPr>
              <w:pStyle w:val="16"/>
              <w:spacing w:before="60" w:line="360" w:lineRule="atLeast"/>
              <w:ind w:left="114" w:right="134" w:firstLine="420"/>
              <w:jc w:val="both"/>
              <w:rPr>
                <w:sz w:val="21"/>
              </w:rPr>
            </w:pPr>
            <w:r>
              <w:rPr>
                <w:sz w:val="21"/>
              </w:rPr>
              <w:t>依据财政部司法部《关于政府采购支持监狱企业发展有关问题的通知》（财库[2014]68 号）的规定，监狱企业视同小型、微型企业，享受预留份额、评审中价格扣除等促进中 小企业发展的政府采购政策。监狱企业应当提供由省级以上 监狱管理局、戒毒管理局</w:t>
            </w:r>
          </w:p>
        </w:tc>
      </w:tr>
    </w:tbl>
    <w:p>
      <w:pPr>
        <w:spacing w:after="0" w:line="360" w:lineRule="atLeast"/>
        <w:jc w:val="both"/>
        <w:rPr>
          <w:sz w:val="21"/>
        </w:rPr>
        <w:sectPr>
          <w:pgSz w:w="11910" w:h="16840"/>
          <w:pgMar w:top="1580" w:right="1080" w:bottom="1100" w:left="1080" w:header="0" w:footer="917" w:gutter="0"/>
          <w:cols w:space="720" w:num="1"/>
        </w:sectPr>
      </w:pPr>
    </w:p>
    <w:p>
      <w:pPr>
        <w:pStyle w:val="9"/>
        <w:spacing w:before="11"/>
        <w:rPr>
          <w:rFonts w:ascii="Times New Roman"/>
          <w:sz w:val="8"/>
        </w:rPr>
      </w:pPr>
    </w:p>
    <w:tbl>
      <w:tblPr>
        <w:tblStyle w:val="12"/>
        <w:tblW w:w="0" w:type="auto"/>
        <w:tblInd w:w="2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77"/>
        <w:gridCol w:w="1896"/>
        <w:gridCol w:w="64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03" w:hRule="atLeast"/>
        </w:trPr>
        <w:tc>
          <w:tcPr>
            <w:tcW w:w="977" w:type="dxa"/>
            <w:tcBorders>
              <w:bottom w:val="single" w:color="000000" w:sz="6" w:space="0"/>
              <w:right w:val="single" w:color="000000" w:sz="6" w:space="0"/>
            </w:tcBorders>
          </w:tcPr>
          <w:p>
            <w:pPr>
              <w:pStyle w:val="16"/>
              <w:rPr>
                <w:rFonts w:ascii="Times New Roman"/>
                <w:sz w:val="20"/>
              </w:rPr>
            </w:pPr>
          </w:p>
        </w:tc>
        <w:tc>
          <w:tcPr>
            <w:tcW w:w="1896" w:type="dxa"/>
            <w:tcBorders>
              <w:left w:val="single" w:color="000000" w:sz="6" w:space="0"/>
              <w:bottom w:val="single" w:color="000000" w:sz="6" w:space="0"/>
              <w:right w:val="single" w:color="000000" w:sz="6" w:space="0"/>
            </w:tcBorders>
          </w:tcPr>
          <w:p>
            <w:pPr>
              <w:pStyle w:val="16"/>
              <w:rPr>
                <w:rFonts w:ascii="Times New Roman"/>
                <w:sz w:val="20"/>
              </w:rPr>
            </w:pPr>
          </w:p>
        </w:tc>
        <w:tc>
          <w:tcPr>
            <w:tcW w:w="6473" w:type="dxa"/>
            <w:tcBorders>
              <w:left w:val="single" w:color="000000" w:sz="6" w:space="0"/>
              <w:bottom w:val="single" w:color="000000" w:sz="6" w:space="0"/>
            </w:tcBorders>
          </w:tcPr>
          <w:p>
            <w:pPr>
              <w:pStyle w:val="16"/>
              <w:spacing w:before="77"/>
              <w:ind w:left="114"/>
              <w:rPr>
                <w:sz w:val="21"/>
              </w:rPr>
            </w:pPr>
            <w:r>
              <w:rPr>
                <w:sz w:val="21"/>
              </w:rPr>
              <w:t xml:space="preserve">(含新疆生产建设兵团)出具的属于 监狱企业的证明文件。 </w:t>
            </w:r>
          </w:p>
          <w:p>
            <w:pPr>
              <w:pStyle w:val="16"/>
              <w:spacing w:before="151" w:line="321" w:lineRule="auto"/>
              <w:ind w:left="114" w:right="19" w:firstLine="420"/>
              <w:rPr>
                <w:sz w:val="21"/>
              </w:rPr>
            </w:pPr>
            <w:r>
              <w:rPr>
                <w:sz w:val="21"/>
              </w:rPr>
              <w:t xml:space="preserve">依据财政部民政部中国残疾人联合会《关于促进残疾人就业政府采购政策的通知》（财库[2017]141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 性单位声明函》（见附件）。 </w:t>
            </w:r>
          </w:p>
          <w:p>
            <w:pPr>
              <w:pStyle w:val="16"/>
              <w:spacing w:before="60" w:line="321" w:lineRule="auto"/>
              <w:ind w:left="114" w:right="136" w:firstLine="420"/>
              <w:rPr>
                <w:sz w:val="21"/>
              </w:rPr>
            </w:pPr>
            <w:r>
              <w:rPr>
                <w:sz w:val="21"/>
              </w:rPr>
              <w:t xml:space="preserve">大中型企业与小型、微型企业（含监狱企业、残疾人福利性单位）组成联合体共同参加非专门面向中小企业的政府 采购活动，且联合体协议中约定小型、微型企业的协议合同金额占到联合体协议合同总金额 30%以上的，给予联合体 2% 的价格扣除。 </w:t>
            </w:r>
          </w:p>
          <w:p>
            <w:pPr>
              <w:pStyle w:val="16"/>
              <w:spacing w:before="58" w:line="321" w:lineRule="auto"/>
              <w:ind w:left="115" w:right="237" w:firstLine="420"/>
              <w:jc w:val="both"/>
              <w:rPr>
                <w:sz w:val="21"/>
              </w:rPr>
            </w:pPr>
            <w:r>
              <w:rPr>
                <w:sz w:val="21"/>
              </w:rPr>
              <w:t>投标人应当对《中小企业声明函》、监狱企业证明文件、《残疾人福利性单位声明函》的真实性负责，上述材料与事实不符的， 依照《政府采购法》第七十七条第一款的规定，处以采购金额千分之五以上千分之十以下的罚款，列入不良行为记录名单，在一至三年内禁止参加政府采购活动，有违法所得的，并处没收违法所得，</w:t>
            </w:r>
          </w:p>
          <w:p>
            <w:pPr>
              <w:pStyle w:val="16"/>
              <w:spacing w:line="260" w:lineRule="exact"/>
              <w:ind w:left="115"/>
              <w:rPr>
                <w:sz w:val="21"/>
              </w:rPr>
            </w:pPr>
            <w:r>
              <w:rPr>
                <w:sz w:val="21"/>
              </w:rPr>
              <w:t>情节严重的，由工商行政管理机关吊销营业执照；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71" w:hRule="atLeast"/>
        </w:trPr>
        <w:tc>
          <w:tcPr>
            <w:tcW w:w="977" w:type="dxa"/>
            <w:tcBorders>
              <w:top w:val="single" w:color="000000" w:sz="6" w:space="0"/>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spacing w:before="6"/>
              <w:rPr>
                <w:rFonts w:ascii="Times New Roman"/>
                <w:sz w:val="26"/>
              </w:rPr>
            </w:pPr>
          </w:p>
          <w:p>
            <w:pPr>
              <w:pStyle w:val="16"/>
              <w:ind w:left="258" w:right="235"/>
              <w:jc w:val="center"/>
              <w:rPr>
                <w:rFonts w:ascii="Times New Roman"/>
                <w:sz w:val="21"/>
              </w:rPr>
            </w:pPr>
            <w:r>
              <w:rPr>
                <w:rFonts w:ascii="Times New Roman"/>
                <w:sz w:val="21"/>
              </w:rPr>
              <w:t>23</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6"/>
              <w:rPr>
                <w:rFonts w:ascii="Times New Roman"/>
                <w:sz w:val="29"/>
              </w:rPr>
            </w:pPr>
          </w:p>
          <w:p>
            <w:pPr>
              <w:pStyle w:val="16"/>
              <w:ind w:left="114"/>
              <w:rPr>
                <w:sz w:val="21"/>
              </w:rPr>
            </w:pPr>
            <w:r>
              <w:rPr>
                <w:sz w:val="21"/>
              </w:rPr>
              <w:t>采购节能产品政策</w:t>
            </w:r>
          </w:p>
        </w:tc>
        <w:tc>
          <w:tcPr>
            <w:tcW w:w="6473" w:type="dxa"/>
            <w:tcBorders>
              <w:top w:val="single" w:color="000000" w:sz="6" w:space="0"/>
              <w:left w:val="single" w:color="000000" w:sz="6" w:space="0"/>
              <w:bottom w:val="single" w:color="000000" w:sz="6" w:space="0"/>
            </w:tcBorders>
          </w:tcPr>
          <w:p>
            <w:pPr>
              <w:pStyle w:val="16"/>
              <w:spacing w:before="99" w:line="417" w:lineRule="auto"/>
              <w:ind w:left="114" w:right="148"/>
              <w:rPr>
                <w:sz w:val="21"/>
              </w:rPr>
            </w:pPr>
            <w:r>
              <w:rPr>
                <w:sz w:val="21"/>
              </w:rPr>
              <w:t>供应商提供的产品如属于《节能产品政府采购品目清单》中</w:t>
            </w:r>
            <w:r>
              <w:rPr>
                <w:rFonts w:ascii="Times New Roman" w:hAnsi="Times New Roman" w:eastAsia="Times New Roman"/>
                <w:sz w:val="21"/>
              </w:rPr>
              <w:t>“</w:t>
            </w:r>
            <w:r>
              <w:rPr>
                <w:sz w:val="21"/>
              </w:rPr>
              <w:t>政府强制采购产品</w:t>
            </w:r>
            <w:r>
              <w:rPr>
                <w:rFonts w:ascii="Times New Roman" w:hAnsi="Times New Roman" w:eastAsia="Times New Roman"/>
                <w:sz w:val="21"/>
              </w:rPr>
              <w:t>”</w:t>
            </w:r>
            <w:r>
              <w:rPr>
                <w:sz w:val="21"/>
              </w:rPr>
              <w:t>的，评审时不予价格扣除。供应商提供的产品如属于</w:t>
            </w:r>
          </w:p>
          <w:p>
            <w:pPr>
              <w:pStyle w:val="16"/>
              <w:spacing w:line="269" w:lineRule="exact"/>
              <w:ind w:left="114"/>
              <w:rPr>
                <w:sz w:val="21"/>
              </w:rPr>
            </w:pPr>
            <w:r>
              <w:rPr>
                <w:sz w:val="21"/>
              </w:rPr>
              <w:t>《节能产品政府采购品目清单》中非</w:t>
            </w:r>
            <w:r>
              <w:rPr>
                <w:rFonts w:ascii="Times New Roman" w:hAnsi="Times New Roman" w:eastAsia="Times New Roman"/>
                <w:sz w:val="21"/>
              </w:rPr>
              <w:t>“</w:t>
            </w:r>
            <w:r>
              <w:rPr>
                <w:sz w:val="21"/>
              </w:rPr>
              <w:t>政府强制采购产品</w:t>
            </w:r>
            <w:r>
              <w:rPr>
                <w:rFonts w:ascii="Times New Roman" w:hAnsi="Times New Roman" w:eastAsia="Times New Roman"/>
                <w:sz w:val="21"/>
              </w:rPr>
              <w:t>”</w:t>
            </w:r>
            <w:r>
              <w:rPr>
                <w:sz w:val="21"/>
              </w:rPr>
              <w:t>的，给予</w:t>
            </w:r>
          </w:p>
          <w:p>
            <w:pPr>
              <w:pStyle w:val="16"/>
              <w:spacing w:before="3"/>
              <w:rPr>
                <w:rFonts w:ascii="Times New Roman"/>
                <w:sz w:val="17"/>
              </w:rPr>
            </w:pPr>
          </w:p>
          <w:p>
            <w:pPr>
              <w:pStyle w:val="16"/>
              <w:ind w:left="114"/>
              <w:rPr>
                <w:sz w:val="21"/>
              </w:rPr>
            </w:pPr>
            <w:r>
              <w:rPr>
                <w:sz w:val="21"/>
              </w:rPr>
              <w:t xml:space="preserve">该项产品价格 </w:t>
            </w:r>
            <w:r>
              <w:rPr>
                <w:rFonts w:ascii="Times New Roman" w:eastAsia="Times New Roman"/>
                <w:sz w:val="21"/>
              </w:rPr>
              <w:t>1%</w:t>
            </w:r>
            <w:r>
              <w:rPr>
                <w:sz w:val="21"/>
              </w:rPr>
              <w:t>的扣除，用扣除后的价格参与评审。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35" w:hRule="atLeast"/>
        </w:trPr>
        <w:tc>
          <w:tcPr>
            <w:tcW w:w="977" w:type="dxa"/>
            <w:tcBorders>
              <w:top w:val="single" w:color="000000" w:sz="6" w:space="0"/>
              <w:bottom w:val="single" w:color="000000" w:sz="6" w:space="0"/>
              <w:right w:val="single" w:color="000000" w:sz="6" w:space="0"/>
            </w:tcBorders>
          </w:tcPr>
          <w:p>
            <w:pPr>
              <w:pStyle w:val="16"/>
              <w:spacing w:before="10"/>
              <w:rPr>
                <w:rFonts w:ascii="Times New Roman"/>
                <w:sz w:val="29"/>
              </w:rPr>
            </w:pPr>
          </w:p>
          <w:p>
            <w:pPr>
              <w:pStyle w:val="16"/>
              <w:ind w:left="258" w:right="235"/>
              <w:jc w:val="center"/>
              <w:rPr>
                <w:rFonts w:ascii="Times New Roman"/>
                <w:sz w:val="21"/>
              </w:rPr>
            </w:pPr>
            <w:r>
              <w:rPr>
                <w:rFonts w:ascii="Times New Roman"/>
                <w:sz w:val="21"/>
              </w:rPr>
              <w:t>24</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0"/>
              <w:rPr>
                <w:rFonts w:ascii="Times New Roman"/>
                <w:sz w:val="28"/>
              </w:rPr>
            </w:pPr>
          </w:p>
          <w:p>
            <w:pPr>
              <w:pStyle w:val="16"/>
              <w:ind w:left="114"/>
              <w:rPr>
                <w:sz w:val="21"/>
              </w:rPr>
            </w:pPr>
            <w:r>
              <w:rPr>
                <w:sz w:val="21"/>
              </w:rPr>
              <w:t>采购环保产品政策</w:t>
            </w:r>
          </w:p>
        </w:tc>
        <w:tc>
          <w:tcPr>
            <w:tcW w:w="6473" w:type="dxa"/>
            <w:tcBorders>
              <w:top w:val="single" w:color="000000" w:sz="6" w:space="0"/>
              <w:left w:val="single" w:color="000000" w:sz="6" w:space="0"/>
              <w:bottom w:val="single" w:color="000000" w:sz="6" w:space="0"/>
            </w:tcBorders>
          </w:tcPr>
          <w:p>
            <w:pPr>
              <w:pStyle w:val="16"/>
              <w:spacing w:before="99"/>
              <w:ind w:left="114"/>
              <w:rPr>
                <w:sz w:val="21"/>
              </w:rPr>
            </w:pPr>
            <w:r>
              <w:rPr>
                <w:sz w:val="21"/>
              </w:rPr>
              <w:t>供应商提供的产品如属于《环境标志产品政府采购品目清单》范围</w:t>
            </w:r>
          </w:p>
          <w:p>
            <w:pPr>
              <w:pStyle w:val="16"/>
              <w:spacing w:before="3"/>
              <w:rPr>
                <w:rFonts w:ascii="Times New Roman"/>
                <w:sz w:val="17"/>
              </w:rPr>
            </w:pPr>
          </w:p>
          <w:p>
            <w:pPr>
              <w:pStyle w:val="16"/>
              <w:ind w:left="114"/>
              <w:rPr>
                <w:sz w:val="21"/>
              </w:rPr>
            </w:pPr>
            <w:r>
              <w:rPr>
                <w:sz w:val="21"/>
              </w:rPr>
              <w:t xml:space="preserve">的，给予该项产品价格 </w:t>
            </w:r>
            <w:r>
              <w:rPr>
                <w:rFonts w:ascii="Times New Roman" w:eastAsia="Times New Roman"/>
                <w:sz w:val="21"/>
              </w:rPr>
              <w:t>1%</w:t>
            </w:r>
            <w:r>
              <w:rPr>
                <w:sz w:val="21"/>
              </w:rPr>
              <w:t>的扣除，用扣除后的价格参与评审。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trPr>
        <w:tc>
          <w:tcPr>
            <w:tcW w:w="977" w:type="dxa"/>
            <w:tcBorders>
              <w:top w:val="single" w:color="000000" w:sz="6" w:space="0"/>
              <w:bottom w:val="single" w:color="000000" w:sz="6" w:space="0"/>
              <w:right w:val="single" w:color="000000" w:sz="6" w:space="0"/>
            </w:tcBorders>
          </w:tcPr>
          <w:p>
            <w:pPr>
              <w:pStyle w:val="16"/>
              <w:rPr>
                <w:rFonts w:ascii="Times New Roman"/>
                <w:sz w:val="22"/>
              </w:rPr>
            </w:pPr>
          </w:p>
          <w:p>
            <w:pPr>
              <w:pStyle w:val="16"/>
              <w:spacing w:before="3"/>
              <w:rPr>
                <w:rFonts w:ascii="Times New Roman"/>
                <w:sz w:val="28"/>
              </w:rPr>
            </w:pPr>
          </w:p>
          <w:p>
            <w:pPr>
              <w:pStyle w:val="16"/>
              <w:spacing w:before="1"/>
              <w:ind w:left="258" w:right="235"/>
              <w:jc w:val="center"/>
              <w:rPr>
                <w:rFonts w:ascii="Times New Roman"/>
                <w:sz w:val="21"/>
              </w:rPr>
            </w:pPr>
            <w:r>
              <w:rPr>
                <w:rFonts w:ascii="Times New Roman"/>
                <w:sz w:val="21"/>
              </w:rPr>
              <w:t>25</w:t>
            </w:r>
          </w:p>
        </w:tc>
        <w:tc>
          <w:tcPr>
            <w:tcW w:w="1896" w:type="dxa"/>
            <w:tcBorders>
              <w:top w:val="single" w:color="000000" w:sz="6" w:space="0"/>
              <w:left w:val="single" w:color="000000" w:sz="6" w:space="0"/>
              <w:bottom w:val="single" w:color="000000" w:sz="6" w:space="0"/>
              <w:right w:val="single" w:color="000000" w:sz="6" w:space="0"/>
            </w:tcBorders>
          </w:tcPr>
          <w:p>
            <w:pPr>
              <w:pStyle w:val="16"/>
              <w:spacing w:before="1"/>
              <w:rPr>
                <w:rFonts w:ascii="Times New Roman"/>
                <w:sz w:val="29"/>
              </w:rPr>
            </w:pPr>
          </w:p>
          <w:p>
            <w:pPr>
              <w:pStyle w:val="16"/>
              <w:spacing w:line="417" w:lineRule="auto"/>
              <w:ind w:left="534" w:right="187" w:hanging="317"/>
              <w:rPr>
                <w:sz w:val="21"/>
              </w:rPr>
            </w:pPr>
            <w:r>
              <w:rPr>
                <w:sz w:val="21"/>
              </w:rPr>
              <w:t>招标代理服务费取费标准</w:t>
            </w:r>
          </w:p>
        </w:tc>
        <w:tc>
          <w:tcPr>
            <w:tcW w:w="6473" w:type="dxa"/>
            <w:tcBorders>
              <w:top w:val="single" w:color="000000" w:sz="6" w:space="0"/>
              <w:left w:val="single" w:color="000000" w:sz="6" w:space="0"/>
              <w:bottom w:val="single" w:color="000000" w:sz="6" w:space="0"/>
            </w:tcBorders>
          </w:tcPr>
          <w:p>
            <w:pPr>
              <w:pStyle w:val="16"/>
              <w:spacing w:before="99" w:line="417" w:lineRule="auto"/>
              <w:ind w:left="114" w:right="237"/>
              <w:rPr>
                <w:sz w:val="21"/>
              </w:rPr>
            </w:pPr>
            <w:r>
              <w:rPr>
                <w:sz w:val="21"/>
              </w:rPr>
              <w:t>招标代理服务费收费标准参照计价格</w:t>
            </w:r>
            <w:r>
              <w:rPr>
                <w:rFonts w:ascii="Times New Roman" w:eastAsia="Times New Roman"/>
                <w:sz w:val="21"/>
              </w:rPr>
              <w:t xml:space="preserve">[2002]1980 </w:t>
            </w:r>
            <w:r>
              <w:rPr>
                <w:sz w:val="21"/>
              </w:rPr>
              <w:t>号文文件规定费率标准。招标代理服务费包含在投标报价中，但投标报价时不单列此</w:t>
            </w:r>
          </w:p>
          <w:p>
            <w:pPr>
              <w:pStyle w:val="16"/>
              <w:spacing w:line="269" w:lineRule="exact"/>
              <w:ind w:left="114"/>
              <w:rPr>
                <w:sz w:val="21"/>
              </w:rPr>
            </w:pPr>
            <w:r>
              <w:rPr>
                <w:sz w:val="21"/>
              </w:rPr>
              <w:t>项费用。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977" w:type="dxa"/>
            <w:tcBorders>
              <w:top w:val="single" w:color="000000" w:sz="6" w:space="0"/>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spacing w:before="9"/>
              <w:rPr>
                <w:rFonts w:ascii="Times New Roman"/>
                <w:sz w:val="26"/>
              </w:rPr>
            </w:pPr>
          </w:p>
          <w:p>
            <w:pPr>
              <w:pStyle w:val="16"/>
              <w:ind w:left="258" w:right="235"/>
              <w:jc w:val="center"/>
              <w:rPr>
                <w:rFonts w:ascii="Times New Roman"/>
                <w:sz w:val="21"/>
              </w:rPr>
            </w:pPr>
            <w:r>
              <w:rPr>
                <w:rFonts w:ascii="Times New Roman"/>
                <w:sz w:val="21"/>
              </w:rPr>
              <w:t>26</w:t>
            </w:r>
          </w:p>
        </w:tc>
        <w:tc>
          <w:tcPr>
            <w:tcW w:w="189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spacing w:before="3"/>
              <w:rPr>
                <w:rFonts w:ascii="Times New Roman"/>
                <w:sz w:val="29"/>
              </w:rPr>
            </w:pPr>
          </w:p>
          <w:p>
            <w:pPr>
              <w:pStyle w:val="16"/>
              <w:spacing w:before="1" w:line="417" w:lineRule="auto"/>
              <w:ind w:left="534" w:right="187" w:hanging="317"/>
              <w:rPr>
                <w:sz w:val="21"/>
              </w:rPr>
            </w:pPr>
            <w:r>
              <w:rPr>
                <w:sz w:val="21"/>
              </w:rPr>
              <w:t>招标代理服务费交费办法</w:t>
            </w:r>
          </w:p>
        </w:tc>
        <w:tc>
          <w:tcPr>
            <w:tcW w:w="6473" w:type="dxa"/>
            <w:tcBorders>
              <w:top w:val="single" w:color="000000" w:sz="6" w:space="0"/>
              <w:left w:val="single" w:color="000000" w:sz="6" w:space="0"/>
              <w:bottom w:val="single" w:color="000000" w:sz="6" w:space="0"/>
            </w:tcBorders>
          </w:tcPr>
          <w:p>
            <w:pPr>
              <w:pStyle w:val="16"/>
              <w:spacing w:before="99" w:line="417" w:lineRule="auto"/>
              <w:ind w:left="114" w:right="68"/>
              <w:jc w:val="both"/>
              <w:rPr>
                <w:sz w:val="21"/>
              </w:rPr>
            </w:pPr>
            <w:r>
              <w:rPr>
                <w:spacing w:val="-7"/>
                <w:sz w:val="21"/>
              </w:rPr>
              <w:t>经采购人同意，招标代理服务费由中标人支付。中标人接到已中标的</w:t>
            </w:r>
            <w:r>
              <w:rPr>
                <w:spacing w:val="4"/>
                <w:sz w:val="21"/>
              </w:rPr>
              <w:t>电话通知后在领取中标通知书前将招标代理服务费一次性</w:t>
            </w:r>
            <w:r>
              <w:rPr>
                <w:rFonts w:hint="eastAsia"/>
                <w:spacing w:val="4"/>
                <w:sz w:val="21"/>
                <w:lang w:val="en-US" w:eastAsia="zh-CN"/>
              </w:rPr>
              <w:t>交给</w:t>
            </w:r>
            <w:r>
              <w:rPr>
                <w:spacing w:val="4"/>
                <w:sz w:val="21"/>
              </w:rPr>
              <w:t>政府</w:t>
            </w:r>
            <w:r>
              <w:rPr>
                <w:spacing w:val="-7"/>
                <w:sz w:val="21"/>
              </w:rPr>
              <w:t>采购代理机构，然后领取中标通知书，超过期限而不缴清招标代</w:t>
            </w:r>
          </w:p>
          <w:p>
            <w:pPr>
              <w:pStyle w:val="16"/>
              <w:spacing w:line="269" w:lineRule="exact"/>
              <w:ind w:left="114"/>
              <w:rPr>
                <w:sz w:val="21"/>
              </w:rPr>
            </w:pPr>
            <w:r>
              <w:rPr>
                <w:sz w:val="21"/>
              </w:rPr>
              <w:t>理服务费的中标人将被视为放弃中标资格。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6" w:hRule="atLeast"/>
        </w:trPr>
        <w:tc>
          <w:tcPr>
            <w:tcW w:w="977" w:type="dxa"/>
            <w:tcBorders>
              <w:top w:val="single" w:color="000000" w:sz="6" w:space="0"/>
              <w:right w:val="single" w:color="000000" w:sz="6" w:space="0"/>
            </w:tcBorders>
          </w:tcPr>
          <w:p>
            <w:pPr>
              <w:pStyle w:val="16"/>
              <w:spacing w:before="9"/>
              <w:rPr>
                <w:rFonts w:ascii="Times New Roman"/>
                <w:sz w:val="28"/>
              </w:rPr>
            </w:pPr>
          </w:p>
          <w:p>
            <w:pPr>
              <w:pStyle w:val="16"/>
              <w:ind w:left="258" w:right="235"/>
              <w:jc w:val="center"/>
              <w:rPr>
                <w:rFonts w:ascii="Times New Roman"/>
                <w:sz w:val="21"/>
              </w:rPr>
            </w:pPr>
            <w:r>
              <w:rPr>
                <w:rFonts w:ascii="Times New Roman"/>
                <w:sz w:val="21"/>
              </w:rPr>
              <w:t>27</w:t>
            </w:r>
          </w:p>
        </w:tc>
        <w:tc>
          <w:tcPr>
            <w:tcW w:w="1896" w:type="dxa"/>
            <w:tcBorders>
              <w:top w:val="single" w:color="000000" w:sz="6" w:space="0"/>
              <w:left w:val="single" w:color="000000" w:sz="6" w:space="0"/>
              <w:right w:val="single" w:color="000000" w:sz="6" w:space="0"/>
            </w:tcBorders>
          </w:tcPr>
          <w:p>
            <w:pPr>
              <w:pStyle w:val="16"/>
              <w:rPr>
                <w:rFonts w:ascii="Times New Roman"/>
                <w:sz w:val="20"/>
              </w:rPr>
            </w:pPr>
          </w:p>
          <w:p>
            <w:pPr>
              <w:pStyle w:val="16"/>
              <w:spacing w:before="157"/>
              <w:ind w:left="114" w:right="-29"/>
              <w:rPr>
                <w:sz w:val="21"/>
              </w:rPr>
            </w:pPr>
            <w:r>
              <w:rPr>
                <w:spacing w:val="-3"/>
                <w:sz w:val="21"/>
              </w:rPr>
              <w:t>其他伴随服务费用</w:t>
            </w:r>
            <w:r>
              <w:rPr>
                <w:sz w:val="21"/>
              </w:rPr>
              <w:t xml:space="preserve"> </w:t>
            </w:r>
          </w:p>
        </w:tc>
        <w:tc>
          <w:tcPr>
            <w:tcW w:w="6473" w:type="dxa"/>
            <w:tcBorders>
              <w:top w:val="single" w:color="000000" w:sz="6" w:space="0"/>
              <w:left w:val="single" w:color="000000" w:sz="6" w:space="0"/>
            </w:tcBorders>
          </w:tcPr>
          <w:p>
            <w:pPr>
              <w:pStyle w:val="16"/>
              <w:rPr>
                <w:rFonts w:ascii="Times New Roman"/>
                <w:sz w:val="20"/>
              </w:rPr>
            </w:pPr>
          </w:p>
          <w:p>
            <w:pPr>
              <w:pStyle w:val="16"/>
              <w:spacing w:before="157"/>
              <w:ind w:left="114"/>
              <w:rPr>
                <w:sz w:val="21"/>
              </w:rPr>
            </w:pPr>
            <w:r>
              <w:rPr>
                <w:sz w:val="21"/>
              </w:rPr>
              <w:t xml:space="preserve">对采购人的相关人员培训 </w:t>
            </w:r>
          </w:p>
        </w:tc>
      </w:tr>
    </w:tbl>
    <w:p>
      <w:pPr>
        <w:spacing w:after="0"/>
        <w:rPr>
          <w:sz w:val="21"/>
        </w:rPr>
        <w:sectPr>
          <w:pgSz w:w="11910" w:h="16840"/>
          <w:pgMar w:top="1580" w:right="1080" w:bottom="1100" w:left="1080" w:header="0" w:footer="917" w:gutter="0"/>
          <w:cols w:space="720" w:num="1"/>
        </w:sectPr>
      </w:pPr>
    </w:p>
    <w:p>
      <w:pPr>
        <w:pStyle w:val="9"/>
        <w:spacing w:before="4"/>
        <w:rPr>
          <w:rFonts w:ascii="Times New Roman"/>
          <w:sz w:val="13"/>
        </w:rPr>
      </w:pPr>
    </w:p>
    <w:p>
      <w:pPr>
        <w:pStyle w:val="4"/>
        <w:tabs>
          <w:tab w:val="left" w:pos="1447"/>
        </w:tabs>
        <w:spacing w:before="54"/>
        <w:ind w:left="0" w:right="0"/>
      </w:pPr>
      <w:bookmarkStart w:id="4" w:name="_bookmark2"/>
      <w:bookmarkEnd w:id="4"/>
      <w:bookmarkStart w:id="5" w:name="一、总   则"/>
      <w:bookmarkEnd w:id="5"/>
      <w:r>
        <w:t>一、总</w:t>
      </w:r>
      <w:r>
        <w:tab/>
      </w:r>
      <w:r>
        <w:t>则</w:t>
      </w:r>
    </w:p>
    <w:p>
      <w:pPr>
        <w:pStyle w:val="9"/>
        <w:spacing w:before="189"/>
        <w:ind w:left="393"/>
      </w:pPr>
      <w:r>
        <w:t>（一）项目概况：</w:t>
      </w:r>
    </w:p>
    <w:p>
      <w:pPr>
        <w:pStyle w:val="9"/>
        <w:spacing w:before="160"/>
        <w:ind w:left="873"/>
      </w:pPr>
      <w:r>
        <w:rPr>
          <w:rFonts w:ascii="Times New Roman" w:eastAsia="Times New Roman"/>
        </w:rPr>
        <w:t>1</w:t>
      </w:r>
      <w:r>
        <w:t>、项目说明和招标范围详见第三章采购项目技术规格、参数及要求。</w:t>
      </w:r>
    </w:p>
    <w:p>
      <w:pPr>
        <w:pStyle w:val="9"/>
        <w:spacing w:before="161" w:line="364" w:lineRule="auto"/>
        <w:ind w:left="393" w:right="395" w:firstLine="480"/>
      </w:pPr>
      <w:r>
        <w:rPr>
          <w:rFonts w:ascii="Times New Roman" w:eastAsia="Times New Roman"/>
        </w:rPr>
        <w:t>2</w:t>
      </w:r>
      <w:r>
        <w:rPr>
          <w:spacing w:val="-9"/>
        </w:rPr>
        <w:t>、本项目按照《中国政府采购法》和有关招标投标法规、规章、规定，采用竞争</w:t>
      </w:r>
      <w:r>
        <w:t>性磋商方式，择优按评标得分确定成交人。</w:t>
      </w:r>
    </w:p>
    <w:p>
      <w:pPr>
        <w:pStyle w:val="9"/>
        <w:spacing w:before="1"/>
        <w:ind w:left="393"/>
      </w:pPr>
      <w:r>
        <w:t>（二）投标人资格要求：</w:t>
      </w:r>
    </w:p>
    <w:p>
      <w:pPr>
        <w:pStyle w:val="9"/>
        <w:spacing w:before="160"/>
        <w:ind w:left="873"/>
      </w:pPr>
      <w:r>
        <w:t>供应商资格要求见竞争性磋商须知前附表。</w:t>
      </w:r>
    </w:p>
    <w:p>
      <w:pPr>
        <w:pStyle w:val="9"/>
        <w:spacing w:before="161"/>
        <w:ind w:left="393"/>
      </w:pPr>
      <w:r>
        <w:t>（三）投标费用</w:t>
      </w:r>
    </w:p>
    <w:p>
      <w:pPr>
        <w:pStyle w:val="9"/>
        <w:spacing w:before="160" w:line="364" w:lineRule="auto"/>
        <w:ind w:left="393" w:right="391" w:firstLine="480"/>
      </w:pPr>
      <w:r>
        <w:t>供应商应承担其编制响应文件与递交响应文件所涉及的一切费用，不论投标结果如何，采购人和政府采购代理机构在任何情况下无义务和责任承担这些费用。</w:t>
      </w:r>
    </w:p>
    <w:p>
      <w:pPr>
        <w:pStyle w:val="9"/>
        <w:spacing w:before="2"/>
        <w:ind w:left="393"/>
      </w:pPr>
      <w:r>
        <w:t>（四）保密</w:t>
      </w:r>
    </w:p>
    <w:p>
      <w:pPr>
        <w:pStyle w:val="9"/>
        <w:spacing w:before="160" w:line="364" w:lineRule="auto"/>
        <w:ind w:left="393" w:right="391" w:firstLine="480"/>
      </w:pPr>
      <w:r>
        <w:t>参与招标投标活动的各方应对竞争性磋商文件和响应文件中的商业和技术等秘密保密，违者应对由此造成的后果承担法律责任。</w:t>
      </w:r>
    </w:p>
    <w:p>
      <w:pPr>
        <w:pStyle w:val="9"/>
        <w:spacing w:before="1"/>
        <w:ind w:left="393"/>
      </w:pPr>
      <w:r>
        <w:t>（五）语言文字</w:t>
      </w:r>
    </w:p>
    <w:p>
      <w:pPr>
        <w:pStyle w:val="9"/>
        <w:spacing w:before="161"/>
        <w:ind w:left="873"/>
      </w:pPr>
      <w:r>
        <w:t>招标响应文件使用的语言文字为中文。专用术语使用外文的，应附有中文注释。</w:t>
      </w:r>
    </w:p>
    <w:p>
      <w:pPr>
        <w:pStyle w:val="9"/>
        <w:spacing w:before="160"/>
        <w:ind w:left="393"/>
      </w:pPr>
      <w:r>
        <w:t>（六）计量单位</w:t>
      </w:r>
    </w:p>
    <w:p>
      <w:pPr>
        <w:pStyle w:val="9"/>
        <w:spacing w:before="161"/>
        <w:ind w:left="873"/>
      </w:pPr>
      <w:r>
        <w:t>所有计量均采用中华人民共和国法定计量单位。</w:t>
      </w:r>
    </w:p>
    <w:p>
      <w:pPr>
        <w:pStyle w:val="9"/>
      </w:pPr>
    </w:p>
    <w:p>
      <w:pPr>
        <w:pStyle w:val="9"/>
        <w:rPr>
          <w:sz w:val="27"/>
        </w:rPr>
      </w:pPr>
    </w:p>
    <w:p>
      <w:pPr>
        <w:pStyle w:val="4"/>
        <w:spacing w:before="0"/>
      </w:pPr>
      <w:bookmarkStart w:id="6" w:name="_bookmark3"/>
      <w:bookmarkEnd w:id="6"/>
      <w:bookmarkStart w:id="7" w:name="二、竞争性磋商文件"/>
      <w:bookmarkEnd w:id="7"/>
      <w:r>
        <w:t>二、竞争性磋商文件</w:t>
      </w:r>
    </w:p>
    <w:p>
      <w:pPr>
        <w:pStyle w:val="9"/>
        <w:spacing w:before="189"/>
        <w:ind w:left="393"/>
      </w:pPr>
      <w:r>
        <w:t>（八）竞争性磋商文件的组成</w:t>
      </w:r>
    </w:p>
    <w:p>
      <w:pPr>
        <w:pStyle w:val="9"/>
        <w:spacing w:before="160"/>
        <w:ind w:left="873"/>
      </w:pPr>
      <w:r>
        <w:rPr>
          <w:rFonts w:ascii="Times New Roman" w:eastAsia="Times New Roman"/>
        </w:rPr>
        <w:t>1</w:t>
      </w:r>
      <w:r>
        <w:t>、竞争性磋商公告</w:t>
      </w:r>
    </w:p>
    <w:p>
      <w:pPr>
        <w:pStyle w:val="9"/>
        <w:spacing w:before="91"/>
        <w:ind w:left="873"/>
      </w:pPr>
      <w:r>
        <w:rPr>
          <w:rFonts w:ascii="Times New Roman" w:eastAsia="Times New Roman"/>
        </w:rPr>
        <w:t>2</w:t>
      </w:r>
      <w:r>
        <w:t>、竞争性磋商须知</w:t>
      </w:r>
    </w:p>
    <w:p>
      <w:pPr>
        <w:pStyle w:val="9"/>
        <w:spacing w:before="93"/>
        <w:ind w:left="873"/>
      </w:pPr>
      <w:r>
        <w:rPr>
          <w:rFonts w:ascii="Times New Roman" w:eastAsia="Times New Roman"/>
        </w:rPr>
        <w:t>3</w:t>
      </w:r>
      <w:r>
        <w:t>、采购项目技术规格、参数及要求</w:t>
      </w:r>
    </w:p>
    <w:p>
      <w:pPr>
        <w:pStyle w:val="9"/>
        <w:spacing w:before="94"/>
        <w:ind w:left="873"/>
      </w:pPr>
      <w:r>
        <w:rPr>
          <w:rFonts w:ascii="Times New Roman" w:eastAsia="Times New Roman"/>
        </w:rPr>
        <w:t>4</w:t>
      </w:r>
      <w:r>
        <w:t>、评标办法和细则</w:t>
      </w:r>
    </w:p>
    <w:p>
      <w:pPr>
        <w:pStyle w:val="9"/>
        <w:spacing w:before="91"/>
        <w:ind w:left="873"/>
      </w:pPr>
      <w:r>
        <w:rPr>
          <w:rFonts w:ascii="Times New Roman" w:eastAsia="Times New Roman"/>
        </w:rPr>
        <w:t>5</w:t>
      </w:r>
      <w:r>
        <w:t>、响应文件格式</w:t>
      </w:r>
    </w:p>
    <w:p>
      <w:pPr>
        <w:pStyle w:val="9"/>
        <w:spacing w:before="93" w:line="364" w:lineRule="auto"/>
        <w:ind w:left="393" w:right="334" w:firstLine="480"/>
      </w:pPr>
      <w:r>
        <w:rPr>
          <w:rFonts w:ascii="Times New Roman" w:eastAsia="Times New Roman"/>
        </w:rPr>
        <w:t>6</w:t>
      </w:r>
      <w:r>
        <w:t>、所有按第（九）条发出的书面澄清、修改、答疑等补充通知为竞争性磋商文件的组成部分。</w:t>
      </w:r>
    </w:p>
    <w:p>
      <w:pPr>
        <w:pStyle w:val="9"/>
        <w:spacing w:before="1"/>
        <w:ind w:left="393"/>
      </w:pPr>
      <w:r>
        <w:t>（九）竞争性磋商文件的澄清、修改、答疑</w:t>
      </w:r>
    </w:p>
    <w:p>
      <w:pPr>
        <w:spacing w:after="0"/>
        <w:sectPr>
          <w:pgSz w:w="11910" w:h="16840"/>
          <w:pgMar w:top="1580" w:right="1080" w:bottom="1100" w:left="1080" w:header="0" w:footer="917" w:gutter="0"/>
          <w:cols w:space="720" w:num="1"/>
        </w:sectPr>
      </w:pPr>
    </w:p>
    <w:p>
      <w:pPr>
        <w:pStyle w:val="9"/>
        <w:spacing w:before="6"/>
        <w:rPr>
          <w:sz w:val="8"/>
        </w:rPr>
      </w:pPr>
    </w:p>
    <w:p>
      <w:pPr>
        <w:pStyle w:val="9"/>
        <w:spacing w:before="74" w:line="364" w:lineRule="auto"/>
        <w:ind w:left="393" w:right="389" w:firstLine="480"/>
        <w:jc w:val="both"/>
      </w:pPr>
      <w:r>
        <w:rPr>
          <w:rFonts w:ascii="Times New Roman" w:eastAsia="Times New Roman"/>
        </w:rPr>
        <w:t>1</w:t>
      </w:r>
      <w:r>
        <w:rPr>
          <w:spacing w:val="-7"/>
        </w:rPr>
        <w:t>、任何要求对竞争性磋商文件进行澄清的投标人，均应以书面形式在投标截止时</w:t>
      </w:r>
      <w:r>
        <w:t>间五日以前通知采购代理机构或采购人。采购代理机构将组织采购人对投标人所要求</w:t>
      </w:r>
      <w:r>
        <w:rPr>
          <w:spacing w:val="-5"/>
        </w:rPr>
        <w:t>澄清的内容均以书面</w:t>
      </w:r>
      <w:r>
        <w:t>（或网上公告</w:t>
      </w:r>
      <w:r>
        <w:rPr>
          <w:spacing w:val="-41"/>
        </w:rPr>
        <w:t>）</w:t>
      </w:r>
      <w:r>
        <w:rPr>
          <w:spacing w:val="-11"/>
        </w:rPr>
        <w:t>形式予以答复。必要时，采购代理机构将组织相关</w:t>
      </w:r>
      <w:r>
        <w:t>专家召开答疑会，并将会议内容以书面的形式发给每个购买竞争性磋商文件的潜在投标人（答复中不包括问题的来源</w:t>
      </w:r>
      <w:r>
        <w:rPr>
          <w:spacing w:val="-120"/>
        </w:rPr>
        <w:t>）</w:t>
      </w:r>
      <w:r>
        <w:t>。</w:t>
      </w:r>
    </w:p>
    <w:p>
      <w:pPr>
        <w:pStyle w:val="9"/>
        <w:spacing w:before="3" w:line="364" w:lineRule="auto"/>
        <w:ind w:left="393" w:right="391" w:firstLine="480"/>
      </w:pPr>
      <w:r>
        <w:rPr>
          <w:rFonts w:ascii="Times New Roman" w:eastAsia="Times New Roman"/>
        </w:rPr>
        <w:t>2</w:t>
      </w:r>
      <w:r>
        <w:rPr>
          <w:spacing w:val="-15"/>
        </w:rPr>
        <w:t>、投标人在规定的时间内未对竞争性磋商文件澄清或提出疑问的，采购代理机构将</w:t>
      </w:r>
      <w:r>
        <w:rPr>
          <w:spacing w:val="-12"/>
        </w:rPr>
        <w:t>视其为同意。</w:t>
      </w:r>
    </w:p>
    <w:p>
      <w:pPr>
        <w:pStyle w:val="9"/>
        <w:spacing w:before="1" w:line="364" w:lineRule="auto"/>
        <w:ind w:left="393" w:right="395" w:firstLine="480"/>
      </w:pPr>
      <w:r>
        <w:rPr>
          <w:rFonts w:ascii="Times New Roman" w:eastAsia="Times New Roman"/>
        </w:rPr>
        <w:t>3</w:t>
      </w:r>
      <w:r>
        <w:rPr>
          <w:spacing w:val="-8"/>
        </w:rPr>
        <w:t>、在投标截止时间前，采购人无论出于自己的考虑，还是出于对投标人提问的澄</w:t>
      </w:r>
      <w:r>
        <w:t>清，均可对竞争性磋商文件用补充文件的方式进行修改。</w:t>
      </w:r>
    </w:p>
    <w:p>
      <w:pPr>
        <w:pStyle w:val="9"/>
        <w:spacing w:before="1" w:line="364" w:lineRule="auto"/>
        <w:ind w:left="393" w:right="395" w:firstLine="480"/>
      </w:pPr>
      <w:r>
        <w:rPr>
          <w:rFonts w:ascii="Times New Roman" w:eastAsia="Times New Roman"/>
        </w:rPr>
        <w:t>4</w:t>
      </w:r>
      <w:r>
        <w:rPr>
          <w:spacing w:val="-8"/>
        </w:rPr>
        <w:t>、对竞争性磋商文件的修改，将以书面形式通知已购买竞争性磋商文件的每一投</w:t>
      </w:r>
      <w:r>
        <w:t>标人。补充文件将作为竞争性磋商文件的组成部分，对所有投标人有约束力。</w:t>
      </w:r>
    </w:p>
    <w:p>
      <w:pPr>
        <w:pStyle w:val="9"/>
        <w:spacing w:before="1"/>
        <w:ind w:left="873"/>
      </w:pPr>
      <w:r>
        <w:rPr>
          <w:rFonts w:ascii="Times New Roman" w:eastAsia="Times New Roman"/>
        </w:rPr>
        <w:t>5</w:t>
      </w:r>
      <w:r>
        <w:t>、采购人可酌情推迟投标的截止日期和开标日期，并将此变更通知每一投标人。</w:t>
      </w:r>
    </w:p>
    <w:p>
      <w:pPr>
        <w:pStyle w:val="4"/>
        <w:spacing w:before="186"/>
      </w:pPr>
      <w:bookmarkStart w:id="8" w:name="三、磋商报价"/>
      <w:bookmarkEnd w:id="8"/>
      <w:bookmarkStart w:id="9" w:name="_bookmark4"/>
      <w:bookmarkEnd w:id="9"/>
      <w:r>
        <w:t>三、磋商报价</w:t>
      </w:r>
    </w:p>
    <w:p>
      <w:pPr>
        <w:pStyle w:val="9"/>
        <w:spacing w:before="189"/>
        <w:ind w:left="393"/>
      </w:pPr>
      <w:r>
        <w:t>（十）投标报价要求</w:t>
      </w:r>
    </w:p>
    <w:p>
      <w:pPr>
        <w:spacing w:before="201" w:line="350" w:lineRule="auto"/>
        <w:ind w:left="393" w:right="328" w:firstLine="480"/>
        <w:jc w:val="left"/>
        <w:rPr>
          <w:b/>
          <w:sz w:val="24"/>
        </w:rPr>
      </w:pPr>
      <w:r>
        <w:rPr>
          <w:rFonts w:ascii="Times New Roman" w:eastAsia="Times New Roman"/>
          <w:sz w:val="24"/>
        </w:rPr>
        <w:t>1</w:t>
      </w:r>
      <w:r>
        <w:rPr>
          <w:sz w:val="24"/>
        </w:rPr>
        <w:t>、本次招标项目投标最高限价：见投标人须知前附表，</w:t>
      </w:r>
      <w:r>
        <w:rPr>
          <w:b/>
          <w:sz w:val="24"/>
        </w:rPr>
        <w:t>第一轮报价超过此限价的投标报价为无效投标报价。</w:t>
      </w:r>
    </w:p>
    <w:p>
      <w:pPr>
        <w:pStyle w:val="9"/>
        <w:spacing w:line="269" w:lineRule="exact"/>
        <w:ind w:left="921"/>
      </w:pPr>
      <w:r>
        <w:rPr>
          <w:rFonts w:ascii="Times New Roman" w:hAnsi="Times New Roman" w:eastAsia="Times New Roman"/>
        </w:rPr>
        <w:t>2</w:t>
      </w:r>
      <w:r>
        <w:t>、投标人应按照竞争性磋商文件第五章“响应文件格式”完整地填写磋商函、唱</w:t>
      </w:r>
    </w:p>
    <w:p>
      <w:pPr>
        <w:pStyle w:val="9"/>
        <w:spacing w:before="161" w:line="364" w:lineRule="auto"/>
        <w:ind w:left="393" w:right="389"/>
        <w:jc w:val="both"/>
      </w:pPr>
      <w:r>
        <w:rPr>
          <w:spacing w:val="-6"/>
        </w:rPr>
        <w:t>标一览表、报价汇总表以及招标文件中规定的其他内容。供应商应按照“第三章 技术</w:t>
      </w:r>
      <w:r>
        <w:rPr>
          <w:spacing w:val="-13"/>
        </w:rPr>
        <w:t>规格、参数及要求”规定的供货内容、责任范围以及合同条款进行报价。报价上的优惠</w:t>
      </w:r>
      <w:r>
        <w:t>应体现在各分项报价中，投标总价应为优惠后的最终报价。投标总价中不得包含磋商文件要求以外的内容，否则，在评标时不予核减。</w:t>
      </w:r>
    </w:p>
    <w:p>
      <w:pPr>
        <w:pStyle w:val="15"/>
        <w:numPr>
          <w:ilvl w:val="0"/>
          <w:numId w:val="11"/>
        </w:numPr>
        <w:tabs>
          <w:tab w:val="left" w:pos="1162"/>
        </w:tabs>
        <w:spacing w:before="2" w:after="0" w:line="240" w:lineRule="auto"/>
        <w:ind w:left="1161" w:right="0" w:hanging="241"/>
        <w:jc w:val="both"/>
        <w:rPr>
          <w:sz w:val="24"/>
        </w:rPr>
      </w:pPr>
      <w:r>
        <w:rPr>
          <w:sz w:val="24"/>
        </w:rPr>
        <w:t>供应商应在“</w:t>
      </w:r>
      <w:r>
        <w:rPr>
          <w:rFonts w:hint="eastAsia"/>
          <w:sz w:val="24"/>
          <w:lang w:eastAsia="zh-CN"/>
        </w:rPr>
        <w:t>开标一览表</w:t>
      </w:r>
      <w:r>
        <w:rPr>
          <w:sz w:val="24"/>
        </w:rPr>
        <w:t>”上标明本合同拟提供货物及服务的投标价和投标总</w:t>
      </w:r>
    </w:p>
    <w:p>
      <w:pPr>
        <w:pStyle w:val="9"/>
        <w:spacing w:before="160"/>
        <w:ind w:left="393"/>
      </w:pPr>
      <w:r>
        <w:t>价。</w:t>
      </w:r>
    </w:p>
    <w:p>
      <w:pPr>
        <w:pStyle w:val="15"/>
        <w:numPr>
          <w:ilvl w:val="0"/>
          <w:numId w:val="11"/>
        </w:numPr>
        <w:tabs>
          <w:tab w:val="left" w:pos="1162"/>
        </w:tabs>
        <w:spacing w:before="161" w:after="0" w:line="240" w:lineRule="auto"/>
        <w:ind w:left="1161" w:right="0" w:hanging="241"/>
        <w:jc w:val="left"/>
        <w:rPr>
          <w:sz w:val="24"/>
        </w:rPr>
      </w:pPr>
      <w:r>
        <w:rPr>
          <w:sz w:val="24"/>
        </w:rPr>
        <w:t>只允许有一个报价，任何有选择性的报价或者有附加条件的报价采购人将不予</w:t>
      </w:r>
    </w:p>
    <w:p>
      <w:pPr>
        <w:pStyle w:val="9"/>
        <w:spacing w:before="160"/>
        <w:ind w:left="393"/>
      </w:pPr>
      <w:r>
        <w:t>接受。</w:t>
      </w:r>
    </w:p>
    <w:p>
      <w:pPr>
        <w:pStyle w:val="15"/>
        <w:numPr>
          <w:ilvl w:val="0"/>
          <w:numId w:val="11"/>
        </w:numPr>
        <w:tabs>
          <w:tab w:val="left" w:pos="1162"/>
        </w:tabs>
        <w:spacing w:before="161" w:after="0" w:line="364" w:lineRule="auto"/>
        <w:ind w:left="393" w:right="396" w:firstLine="528"/>
        <w:jc w:val="left"/>
        <w:rPr>
          <w:sz w:val="24"/>
        </w:rPr>
      </w:pPr>
      <w:r>
        <w:rPr>
          <w:spacing w:val="-5"/>
          <w:sz w:val="24"/>
        </w:rPr>
        <w:t>投标人应在“投标分项报价表</w:t>
      </w:r>
      <w:r>
        <w:rPr>
          <w:rFonts w:ascii="Times New Roman" w:hAnsi="Times New Roman" w:eastAsia="Times New Roman"/>
          <w:sz w:val="24"/>
        </w:rPr>
        <w:t>”</w:t>
      </w:r>
      <w:r>
        <w:rPr>
          <w:spacing w:val="-2"/>
          <w:sz w:val="24"/>
        </w:rPr>
        <w:t>上标明本合同拟提供货物的单价</w:t>
      </w:r>
      <w:r>
        <w:rPr>
          <w:sz w:val="24"/>
        </w:rPr>
        <w:t>（如适用</w:t>
      </w:r>
      <w:r>
        <w:rPr>
          <w:spacing w:val="-27"/>
          <w:sz w:val="24"/>
        </w:rPr>
        <w:t>）</w:t>
      </w:r>
      <w:r>
        <w:rPr>
          <w:spacing w:val="-8"/>
          <w:sz w:val="24"/>
        </w:rPr>
        <w:t>和总</w:t>
      </w:r>
      <w:r>
        <w:rPr>
          <w:sz w:val="24"/>
        </w:rPr>
        <w:t>价，并按下列要求填写：</w:t>
      </w:r>
    </w:p>
    <w:p>
      <w:pPr>
        <w:pStyle w:val="15"/>
        <w:numPr>
          <w:ilvl w:val="0"/>
          <w:numId w:val="0"/>
        </w:numPr>
        <w:tabs>
          <w:tab w:val="left" w:pos="1523"/>
        </w:tabs>
        <w:spacing w:before="1" w:after="0" w:line="240" w:lineRule="auto"/>
        <w:ind w:left="1100" w:leftChars="0" w:right="0" w:rightChars="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“单价”指在货物所在地发运前的价格，包含但不限于生产、制造、组装该</w:t>
      </w:r>
    </w:p>
    <w:p>
      <w:pPr>
        <w:spacing w:after="0" w:line="240" w:lineRule="auto"/>
        <w:jc w:val="left"/>
        <w:rPr>
          <w:sz w:val="24"/>
        </w:rPr>
        <w:sectPr>
          <w:pgSz w:w="11910" w:h="16840"/>
          <w:pgMar w:top="1580" w:right="1080" w:bottom="1180" w:left="1080" w:header="0" w:footer="917" w:gutter="0"/>
          <w:cols w:space="720" w:num="1"/>
        </w:sectPr>
      </w:pPr>
    </w:p>
    <w:p>
      <w:pPr>
        <w:pStyle w:val="9"/>
        <w:rPr>
          <w:sz w:val="9"/>
        </w:rPr>
      </w:pPr>
    </w:p>
    <w:p>
      <w:pPr>
        <w:pStyle w:val="9"/>
        <w:spacing w:before="67"/>
        <w:ind w:left="393"/>
      </w:pPr>
      <w:r>
        <w:t>货物所使用的原材料、零部件以及应付或已付的全部关税、增值税和其他税。</w:t>
      </w:r>
    </w:p>
    <w:p>
      <w:pPr>
        <w:pStyle w:val="15"/>
        <w:numPr>
          <w:ilvl w:val="0"/>
          <w:numId w:val="0"/>
        </w:numPr>
        <w:tabs>
          <w:tab w:val="left" w:pos="1523"/>
        </w:tabs>
        <w:spacing w:before="160" w:after="0" w:line="364" w:lineRule="auto"/>
        <w:ind w:left="1101" w:leftChars="0" w:right="391" w:rightChars="0"/>
        <w:jc w:val="left"/>
        <w:rPr>
          <w:sz w:val="24"/>
        </w:rPr>
      </w:pPr>
      <w:r>
        <w:rPr>
          <w:rFonts w:hint="eastAsia"/>
          <w:spacing w:val="-9"/>
          <w:sz w:val="24"/>
          <w:lang w:eastAsia="zh-CN"/>
        </w:rPr>
        <w:t>（</w:t>
      </w:r>
      <w:r>
        <w:rPr>
          <w:rFonts w:hint="eastAsia"/>
          <w:spacing w:val="-9"/>
          <w:sz w:val="24"/>
          <w:lang w:val="en-US" w:eastAsia="zh-CN"/>
        </w:rPr>
        <w:t>2</w:t>
      </w:r>
      <w:r>
        <w:rPr>
          <w:rFonts w:hint="eastAsia"/>
          <w:spacing w:val="-9"/>
          <w:sz w:val="24"/>
          <w:lang w:eastAsia="zh-CN"/>
        </w:rPr>
        <w:t>）</w:t>
      </w:r>
      <w:r>
        <w:rPr>
          <w:spacing w:val="-9"/>
          <w:sz w:val="24"/>
        </w:rPr>
        <w:t>“运费、保险费” 指货物运至最终目的地的运输、保险和伴随货物交运的</w:t>
      </w:r>
      <w:r>
        <w:rPr>
          <w:spacing w:val="-4"/>
          <w:sz w:val="24"/>
        </w:rPr>
        <w:t>有关费用。</w:t>
      </w:r>
    </w:p>
    <w:p>
      <w:pPr>
        <w:pStyle w:val="15"/>
        <w:numPr>
          <w:ilvl w:val="0"/>
          <w:numId w:val="0"/>
        </w:numPr>
        <w:tabs>
          <w:tab w:val="left" w:pos="1523"/>
        </w:tabs>
        <w:spacing w:before="1" w:after="0" w:line="364" w:lineRule="auto"/>
        <w:ind w:left="1101" w:leftChars="0" w:right="394" w:rightChars="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投标人须知前附表中列出的其他伴随服务费用（如果有</w:t>
      </w:r>
      <w:r>
        <w:rPr>
          <w:spacing w:val="-120"/>
          <w:sz w:val="24"/>
        </w:rPr>
        <w:t>）</w:t>
      </w:r>
      <w:r>
        <w:rPr>
          <w:spacing w:val="-3"/>
          <w:sz w:val="24"/>
        </w:rPr>
        <w:t>。对于报价免费的</w:t>
      </w:r>
      <w:r>
        <w:rPr>
          <w:spacing w:val="-13"/>
          <w:sz w:val="24"/>
        </w:rPr>
        <w:t>项目应标明“免费”。</w:t>
      </w:r>
    </w:p>
    <w:p>
      <w:pPr>
        <w:pStyle w:val="15"/>
        <w:numPr>
          <w:ilvl w:val="0"/>
          <w:numId w:val="11"/>
        </w:numPr>
        <w:tabs>
          <w:tab w:val="left" w:pos="1162"/>
        </w:tabs>
        <w:spacing w:before="2" w:after="0" w:line="364" w:lineRule="auto"/>
        <w:ind w:left="393" w:right="391" w:firstLine="528"/>
        <w:jc w:val="both"/>
        <w:rPr>
          <w:sz w:val="24"/>
        </w:rPr>
      </w:pPr>
      <w:r>
        <w:rPr>
          <w:spacing w:val="-4"/>
          <w:sz w:val="24"/>
        </w:rPr>
        <w:t>投标人在投标报价时，不能仅进行投标总价优惠</w:t>
      </w:r>
      <w:r>
        <w:rPr>
          <w:sz w:val="24"/>
        </w:rPr>
        <w:t>（</w:t>
      </w:r>
      <w:r>
        <w:rPr>
          <w:spacing w:val="-5"/>
          <w:sz w:val="24"/>
        </w:rPr>
        <w:t>或降价、让利</w:t>
      </w:r>
      <w:r>
        <w:rPr>
          <w:spacing w:val="-72"/>
          <w:sz w:val="24"/>
        </w:rPr>
        <w:t>）</w:t>
      </w:r>
      <w:r>
        <w:rPr>
          <w:spacing w:val="-16"/>
          <w:sz w:val="24"/>
        </w:rPr>
        <w:t>，投标人对采</w:t>
      </w:r>
      <w:r>
        <w:rPr>
          <w:spacing w:val="-5"/>
          <w:sz w:val="24"/>
        </w:rPr>
        <w:t>购人的任何优惠</w:t>
      </w:r>
      <w:r>
        <w:rPr>
          <w:sz w:val="24"/>
        </w:rPr>
        <w:t>（</w:t>
      </w:r>
      <w:r>
        <w:rPr>
          <w:spacing w:val="-7"/>
          <w:sz w:val="24"/>
        </w:rPr>
        <w:t>或降价、让利</w:t>
      </w:r>
      <w:r>
        <w:rPr>
          <w:spacing w:val="-32"/>
          <w:sz w:val="24"/>
        </w:rPr>
        <w:t>）</w:t>
      </w:r>
      <w:r>
        <w:rPr>
          <w:spacing w:val="-2"/>
          <w:sz w:val="24"/>
        </w:rPr>
        <w:t>均应反映在相应投标分项报价表的单价</w:t>
      </w:r>
      <w:r>
        <w:rPr>
          <w:sz w:val="24"/>
        </w:rPr>
        <w:t>（总价</w:t>
      </w:r>
      <w:r>
        <w:rPr>
          <w:spacing w:val="-34"/>
          <w:sz w:val="24"/>
        </w:rPr>
        <w:t>）</w:t>
      </w:r>
      <w:r>
        <w:rPr>
          <w:spacing w:val="-6"/>
          <w:sz w:val="24"/>
        </w:rPr>
        <w:t>中。</w:t>
      </w:r>
      <w:r>
        <w:rPr>
          <w:sz w:val="24"/>
        </w:rPr>
        <w:t>低于成本报价的投标将被拒绝。</w:t>
      </w:r>
    </w:p>
    <w:p>
      <w:pPr>
        <w:pStyle w:val="15"/>
        <w:numPr>
          <w:ilvl w:val="0"/>
          <w:numId w:val="11"/>
        </w:numPr>
        <w:tabs>
          <w:tab w:val="left" w:pos="1162"/>
        </w:tabs>
        <w:spacing w:before="1" w:after="0" w:line="364" w:lineRule="auto"/>
        <w:ind w:left="393" w:right="394" w:firstLine="528"/>
        <w:jc w:val="both"/>
        <w:rPr>
          <w:sz w:val="24"/>
        </w:rPr>
      </w:pPr>
      <w:r>
        <w:rPr>
          <w:spacing w:val="-1"/>
          <w:sz w:val="24"/>
        </w:rPr>
        <w:t>投标人在投标截止时间前修改“磋商函”中的投标总价，应同时修改“</w:t>
      </w:r>
      <w:r>
        <w:rPr>
          <w:rFonts w:hint="eastAsia"/>
          <w:spacing w:val="-1"/>
          <w:sz w:val="24"/>
          <w:lang w:eastAsia="zh-CN"/>
        </w:rPr>
        <w:t>开标一览表</w:t>
      </w:r>
      <w:r>
        <w:rPr>
          <w:sz w:val="24"/>
        </w:rPr>
        <w:t>”及“投标分项报价表</w:t>
      </w:r>
      <w:r>
        <w:rPr>
          <w:rFonts w:ascii="Times New Roman" w:hAnsi="Times New Roman" w:eastAsia="Times New Roman"/>
          <w:sz w:val="24"/>
        </w:rPr>
        <w:t>”</w:t>
      </w:r>
      <w:r>
        <w:rPr>
          <w:sz w:val="24"/>
        </w:rPr>
        <w:t>中的相应报价，投标总价为各分项金额之和。</w:t>
      </w:r>
    </w:p>
    <w:p>
      <w:pPr>
        <w:pStyle w:val="15"/>
        <w:numPr>
          <w:ilvl w:val="0"/>
          <w:numId w:val="11"/>
        </w:numPr>
        <w:tabs>
          <w:tab w:val="left" w:pos="1162"/>
        </w:tabs>
        <w:spacing w:before="2" w:after="0" w:line="364" w:lineRule="auto"/>
        <w:ind w:left="393" w:right="389" w:firstLine="528"/>
        <w:jc w:val="both"/>
        <w:rPr>
          <w:sz w:val="24"/>
        </w:rPr>
      </w:pPr>
      <w:r>
        <w:rPr>
          <w:sz w:val="24"/>
        </w:rPr>
        <w:t>采购人设置最高投标限价的，最高投标限价或其计算方法在投标人须知前附表中载明。投标人投标函中的大写报价或算术错误修正后的投标报价大于最高投标限价的，其投标将被否决。</w:t>
      </w:r>
    </w:p>
    <w:p>
      <w:pPr>
        <w:pStyle w:val="15"/>
        <w:numPr>
          <w:ilvl w:val="0"/>
          <w:numId w:val="11"/>
        </w:numPr>
        <w:tabs>
          <w:tab w:val="left" w:pos="1162"/>
        </w:tabs>
        <w:spacing w:before="1" w:after="0" w:line="364" w:lineRule="auto"/>
        <w:ind w:left="393" w:right="395" w:firstLine="528"/>
        <w:jc w:val="both"/>
        <w:rPr>
          <w:sz w:val="24"/>
        </w:rPr>
      </w:pPr>
      <w:r>
        <w:rPr>
          <w:spacing w:val="-1"/>
          <w:sz w:val="24"/>
        </w:rPr>
        <w:t>除投标人须知前附表另有规定外，投标人所报的价格在合同执行过程中固定不</w:t>
      </w:r>
      <w:r>
        <w:rPr>
          <w:sz w:val="24"/>
        </w:rPr>
        <w:t>变</w:t>
      </w:r>
      <w:r>
        <w:rPr>
          <w:rFonts w:ascii="Times New Roman" w:eastAsia="Times New Roman"/>
          <w:sz w:val="24"/>
        </w:rPr>
        <w:t>,</w:t>
      </w:r>
      <w:r>
        <w:rPr>
          <w:sz w:val="24"/>
        </w:rPr>
        <w:t>不得以任何理由予以变更。任何包含价格调整要求的投标将被否决。</w:t>
      </w:r>
    </w:p>
    <w:p>
      <w:pPr>
        <w:pStyle w:val="8"/>
        <w:spacing w:line="364" w:lineRule="auto"/>
        <w:ind w:right="151" w:firstLine="480"/>
      </w:pPr>
      <w:r>
        <w:rPr>
          <w:rFonts w:ascii="Times New Roman" w:eastAsia="Times New Roman"/>
          <w:b w:val="0"/>
        </w:rPr>
        <w:t>10</w:t>
      </w:r>
      <w:r>
        <w:rPr>
          <w:b w:val="0"/>
          <w:spacing w:val="-96"/>
        </w:rPr>
        <w:t>、</w:t>
      </w:r>
      <w:r>
        <w:rPr>
          <w:w w:val="99"/>
        </w:rPr>
        <w:t>投标人的投标总价不能等于和大于投标最高限价总价</w:t>
      </w:r>
      <w:r>
        <w:rPr>
          <w:spacing w:val="-216"/>
          <w:w w:val="99"/>
        </w:rPr>
        <w:t>，</w:t>
      </w:r>
      <w:r>
        <w:rPr>
          <w:spacing w:val="2"/>
          <w:w w:val="99"/>
        </w:rPr>
        <w:t>（</w:t>
      </w:r>
      <w:r>
        <w:rPr>
          <w:w w:val="99"/>
        </w:rPr>
        <w:t>见投标人须知前附表</w:t>
      </w:r>
      <w:r>
        <w:rPr>
          <w:spacing w:val="-126"/>
          <w:w w:val="99"/>
        </w:rPr>
        <w:t>）</w:t>
      </w:r>
      <w:r>
        <w:rPr>
          <w:spacing w:val="-6"/>
          <w:w w:val="99"/>
        </w:rPr>
        <w:t>，</w:t>
      </w:r>
      <w:r>
        <w:t>否则按废标处理。</w:t>
      </w:r>
    </w:p>
    <w:p>
      <w:pPr>
        <w:pStyle w:val="9"/>
        <w:spacing w:before="1"/>
        <w:ind w:left="393"/>
      </w:pPr>
      <w:r>
        <w:t>（十一）投标报价方式</w:t>
      </w:r>
    </w:p>
    <w:p>
      <w:pPr>
        <w:pStyle w:val="8"/>
        <w:spacing w:before="201" w:line="350" w:lineRule="auto"/>
        <w:ind w:right="391" w:firstLine="482"/>
      </w:pPr>
      <w:r>
        <w:rPr>
          <w:u w:val="single"/>
        </w:rPr>
        <w:t>固定单价报价。投标人应充分考虑履约合同过程中货物价格及伴随费用市场风险</w:t>
      </w:r>
      <w:r>
        <w:rPr>
          <w:spacing w:val="-232"/>
          <w:u w:val="single"/>
        </w:rPr>
        <w:t>和国</w:t>
      </w:r>
      <w:r>
        <w:rPr>
          <w:u w:val="single"/>
        </w:rPr>
        <w:t>家政策性调整风险系数，并计入报价，投标后不作调整。</w:t>
      </w:r>
    </w:p>
    <w:p>
      <w:pPr>
        <w:pStyle w:val="9"/>
        <w:spacing w:line="269" w:lineRule="exact"/>
        <w:ind w:left="393"/>
      </w:pPr>
      <w:r>
        <w:t>（十二）计量单位及投标货币</w:t>
      </w:r>
    </w:p>
    <w:p>
      <w:pPr>
        <w:pStyle w:val="9"/>
        <w:spacing w:before="161" w:line="364" w:lineRule="auto"/>
        <w:ind w:left="393" w:right="395" w:firstLine="528"/>
      </w:pPr>
      <w:r>
        <w:rPr>
          <w:rFonts w:ascii="Times New Roman" w:eastAsia="Times New Roman"/>
        </w:rPr>
        <w:t>1</w:t>
      </w:r>
      <w:r>
        <w:rPr>
          <w:spacing w:val="-11"/>
        </w:rPr>
        <w:t>、除技术规格及要求中另有规定外，本采购项下的投标均采用国家法定的计量单</w:t>
      </w:r>
      <w:r>
        <w:t>位，本次招标项目的投标均以人民币报价。</w:t>
      </w:r>
    </w:p>
    <w:p>
      <w:pPr>
        <w:pStyle w:val="9"/>
        <w:spacing w:line="229" w:lineRule="exact"/>
        <w:ind w:left="873"/>
      </w:pPr>
      <w:r>
        <w:rPr>
          <w:rFonts w:ascii="Times New Roman" w:eastAsia="Times New Roman"/>
        </w:rPr>
        <w:t>2</w:t>
      </w:r>
      <w:r>
        <w:t>、供应商的最后成交报价在合同执行过程中是固定不变的，不得以任何理由予以</w:t>
      </w:r>
    </w:p>
    <w:p>
      <w:pPr>
        <w:pStyle w:val="9"/>
        <w:spacing w:before="158"/>
        <w:ind w:left="393"/>
      </w:pPr>
      <w:r>
        <w:t>变更。</w:t>
      </w:r>
    </w:p>
    <w:p>
      <w:pPr>
        <w:spacing w:after="0"/>
        <w:sectPr>
          <w:pgSz w:w="11910" w:h="16840"/>
          <w:pgMar w:top="1580" w:right="1080" w:bottom="1180" w:left="1080" w:header="0" w:footer="917" w:gutter="0"/>
          <w:cols w:space="720" w:num="1"/>
        </w:sectPr>
      </w:pPr>
    </w:p>
    <w:p>
      <w:pPr>
        <w:pStyle w:val="9"/>
        <w:spacing w:before="12"/>
        <w:rPr>
          <w:sz w:val="11"/>
        </w:rPr>
      </w:pPr>
    </w:p>
    <w:p>
      <w:pPr>
        <w:pStyle w:val="4"/>
        <w:spacing w:before="55"/>
      </w:pPr>
      <w:bookmarkStart w:id="10" w:name="四、响应文件"/>
      <w:bookmarkEnd w:id="10"/>
      <w:bookmarkStart w:id="11" w:name="_bookmark5"/>
      <w:bookmarkEnd w:id="11"/>
      <w:r>
        <w:t>四、响应文件</w:t>
      </w:r>
    </w:p>
    <w:p>
      <w:pPr>
        <w:pStyle w:val="9"/>
        <w:spacing w:before="188" w:line="364" w:lineRule="auto"/>
        <w:ind w:left="393" w:right="389"/>
        <w:jc w:val="both"/>
      </w:pPr>
      <w:r>
        <w:t>（十三）供应商应认真检查竞争性磋商文件是否齐全，同时应阅读竞争性磋商文件所有的内容，按照竞争性磋商文件的要求编制响应文件。响应文件应当对竞争性磋商文件提出的要求和条件作出实质性响应。</w:t>
      </w:r>
    </w:p>
    <w:p>
      <w:pPr>
        <w:pStyle w:val="9"/>
        <w:spacing w:before="2"/>
        <w:ind w:left="393"/>
      </w:pPr>
      <w:r>
        <w:t>（十四）响应文件的组成应包括下列主要内容：</w:t>
      </w:r>
    </w:p>
    <w:p>
      <w:pPr>
        <w:pStyle w:val="9"/>
        <w:spacing w:before="160"/>
        <w:ind w:left="868"/>
      </w:pPr>
      <w:r>
        <w:rPr>
          <w:rFonts w:ascii="Times New Roman" w:eastAsia="Times New Roman"/>
        </w:rPr>
        <w:t>1</w:t>
      </w:r>
      <w:r>
        <w:t>、磋商函；</w:t>
      </w:r>
    </w:p>
    <w:p>
      <w:pPr>
        <w:pStyle w:val="9"/>
        <w:spacing w:before="91"/>
        <w:ind w:left="868"/>
      </w:pPr>
      <w:r>
        <w:rPr>
          <w:rFonts w:ascii="Times New Roman" w:eastAsia="Times New Roman"/>
        </w:rPr>
        <w:t>2</w:t>
      </w:r>
      <w:r>
        <w:t>、法定代表人资格证明书</w:t>
      </w:r>
    </w:p>
    <w:p>
      <w:pPr>
        <w:pStyle w:val="9"/>
        <w:spacing w:before="94"/>
        <w:ind w:left="868"/>
      </w:pPr>
      <w:r>
        <w:rPr>
          <w:rFonts w:ascii="Times New Roman" w:eastAsia="Times New Roman"/>
        </w:rPr>
        <w:t>3</w:t>
      </w:r>
      <w:r>
        <w:t>、法定代表人授权委托书；</w:t>
      </w:r>
    </w:p>
    <w:p>
      <w:pPr>
        <w:pStyle w:val="9"/>
        <w:spacing w:before="93"/>
        <w:ind w:left="868"/>
      </w:pPr>
      <w:r>
        <w:rPr>
          <w:rFonts w:ascii="Times New Roman" w:eastAsia="Times New Roman"/>
        </w:rPr>
        <w:t>4</w:t>
      </w:r>
      <w:r>
        <w:t>、</w:t>
      </w:r>
      <w:r>
        <w:rPr>
          <w:rFonts w:hint="eastAsia"/>
          <w:lang w:eastAsia="zh-CN"/>
        </w:rPr>
        <w:t>开标一览表</w:t>
      </w:r>
      <w:r>
        <w:t>；</w:t>
      </w:r>
    </w:p>
    <w:p>
      <w:pPr>
        <w:pStyle w:val="9"/>
        <w:spacing w:before="91"/>
        <w:ind w:left="868"/>
      </w:pPr>
      <w:r>
        <w:rPr>
          <w:rFonts w:ascii="Times New Roman" w:eastAsia="Times New Roman"/>
        </w:rPr>
        <w:t>5</w:t>
      </w:r>
      <w:r>
        <w:t>、投标分项报价表；</w:t>
      </w:r>
    </w:p>
    <w:p>
      <w:pPr>
        <w:pStyle w:val="9"/>
        <w:spacing w:before="93"/>
        <w:ind w:left="868"/>
      </w:pPr>
      <w:r>
        <w:rPr>
          <w:rFonts w:ascii="Times New Roman" w:eastAsia="Times New Roman"/>
        </w:rPr>
        <w:t>6</w:t>
      </w:r>
      <w:r>
        <w:t>、货物、服务清单</w:t>
      </w:r>
    </w:p>
    <w:p>
      <w:pPr>
        <w:pStyle w:val="9"/>
        <w:spacing w:before="93"/>
        <w:ind w:left="868"/>
      </w:pPr>
      <w:r>
        <w:rPr>
          <w:rFonts w:ascii="Times New Roman" w:eastAsia="Times New Roman"/>
        </w:rPr>
        <w:t>7</w:t>
      </w:r>
      <w:r>
        <w:t>、供应商基本情况；</w:t>
      </w:r>
    </w:p>
    <w:p>
      <w:pPr>
        <w:pStyle w:val="9"/>
        <w:spacing w:before="91"/>
        <w:ind w:left="868"/>
      </w:pPr>
      <w:r>
        <w:rPr>
          <w:rFonts w:ascii="Times New Roman" w:eastAsia="Times New Roman"/>
        </w:rPr>
        <w:t>8</w:t>
      </w:r>
      <w:r>
        <w:t>、项目管理机构（主要参与人员及相应的简历表）</w:t>
      </w:r>
    </w:p>
    <w:p>
      <w:pPr>
        <w:pStyle w:val="9"/>
        <w:spacing w:before="94"/>
        <w:ind w:left="868"/>
      </w:pPr>
      <w:r>
        <w:rPr>
          <w:rFonts w:ascii="Times New Roman" w:eastAsia="Times New Roman"/>
        </w:rPr>
        <w:t>9</w:t>
      </w:r>
      <w:r>
        <w:t>、供货计划及保证措施；</w:t>
      </w:r>
    </w:p>
    <w:p>
      <w:pPr>
        <w:pStyle w:val="9"/>
        <w:spacing w:before="93"/>
        <w:ind w:left="868"/>
      </w:pPr>
      <w:r>
        <w:rPr>
          <w:rFonts w:ascii="Times New Roman" w:eastAsia="Times New Roman"/>
        </w:rPr>
        <w:t>10</w:t>
      </w:r>
      <w:r>
        <w:t>、专业的安装、调试、验收标准及方案</w:t>
      </w:r>
    </w:p>
    <w:p>
      <w:pPr>
        <w:pStyle w:val="9"/>
        <w:spacing w:before="91"/>
        <w:ind w:left="868"/>
      </w:pPr>
      <w:r>
        <w:rPr>
          <w:rFonts w:ascii="Times New Roman" w:eastAsia="Times New Roman"/>
        </w:rPr>
        <w:t>11</w:t>
      </w:r>
      <w:r>
        <w:t>、医护人员培训计划及方案</w:t>
      </w:r>
    </w:p>
    <w:p>
      <w:pPr>
        <w:pStyle w:val="9"/>
        <w:spacing w:before="93"/>
        <w:ind w:left="868"/>
      </w:pPr>
      <w:r>
        <w:rPr>
          <w:rFonts w:ascii="Times New Roman" w:eastAsia="Times New Roman"/>
        </w:rPr>
        <w:t>12</w:t>
      </w:r>
      <w:r>
        <w:t>、售后服务方案</w:t>
      </w:r>
    </w:p>
    <w:p>
      <w:pPr>
        <w:pStyle w:val="9"/>
        <w:spacing w:before="93"/>
        <w:ind w:left="868"/>
      </w:pPr>
      <w:r>
        <w:rPr>
          <w:rFonts w:ascii="Times New Roman" w:eastAsia="Times New Roman"/>
        </w:rPr>
        <w:t>13</w:t>
      </w:r>
      <w:r>
        <w:t>、施工组织设计；</w:t>
      </w:r>
    </w:p>
    <w:p>
      <w:pPr>
        <w:pStyle w:val="9"/>
        <w:spacing w:before="91"/>
        <w:ind w:left="868"/>
      </w:pPr>
      <w:r>
        <w:rPr>
          <w:rFonts w:ascii="Times New Roman" w:eastAsia="Times New Roman"/>
        </w:rPr>
        <w:t>14</w:t>
      </w:r>
      <w:r>
        <w:t>、供应商认为需要提供的其他说明和资料；</w:t>
      </w:r>
    </w:p>
    <w:p>
      <w:pPr>
        <w:pStyle w:val="9"/>
        <w:spacing w:before="94"/>
        <w:ind w:left="868"/>
      </w:pPr>
      <w:r>
        <w:rPr>
          <w:rFonts w:ascii="Times New Roman" w:eastAsia="Times New Roman"/>
        </w:rPr>
        <w:t>15</w:t>
      </w:r>
      <w:r>
        <w:t>、企业声明函。</w:t>
      </w:r>
    </w:p>
    <w:p>
      <w:pPr>
        <w:pStyle w:val="9"/>
        <w:spacing w:before="93" w:line="364" w:lineRule="auto"/>
        <w:ind w:left="393" w:right="275"/>
        <w:jc w:val="both"/>
      </w:pPr>
      <w:r>
        <w:t xml:space="preserve">（十五）投标人提交的响应文件必须使用本竞争性磋商文件所提供的响应文件表式， </w:t>
      </w:r>
      <w:r>
        <w:rPr>
          <w:spacing w:val="-3"/>
        </w:rPr>
        <w:t>表式可以按同样格式进行扩展。除明确允许投标人自行编写的外，投标人不得以</w:t>
      </w:r>
      <w:r>
        <w:rPr>
          <w:rFonts w:ascii="Times New Roman" w:hAnsi="Times New Roman" w:eastAsia="Times New Roman"/>
        </w:rPr>
        <w:t>“</w:t>
      </w:r>
      <w:r>
        <w:t>磋商文件格式</w:t>
      </w:r>
      <w:r>
        <w:rPr>
          <w:rFonts w:ascii="Times New Roman" w:hAnsi="Times New Roman" w:eastAsia="Times New Roman"/>
        </w:rPr>
        <w:t>”</w:t>
      </w:r>
      <w:r>
        <w:rPr>
          <w:spacing w:val="-12"/>
        </w:rPr>
        <w:t>要求之外的方式填写相关内容，否则，投标人提供的投标文件将作无效处理。</w:t>
      </w:r>
    </w:p>
    <w:p>
      <w:pPr>
        <w:pStyle w:val="9"/>
        <w:spacing w:before="2"/>
        <w:ind w:left="393"/>
      </w:pPr>
      <w:r>
        <w:t>（十六）响应文件的书写与装订</w:t>
      </w:r>
    </w:p>
    <w:p>
      <w:pPr>
        <w:pStyle w:val="8"/>
        <w:spacing w:before="160" w:line="364" w:lineRule="auto"/>
        <w:ind w:right="394" w:firstLine="482"/>
      </w:pPr>
      <w:r>
        <w:rPr>
          <w:rFonts w:ascii="Times New Roman" w:eastAsia="Times New Roman"/>
        </w:rPr>
        <w:t>1</w:t>
      </w:r>
      <w:r>
        <w:rPr>
          <w:spacing w:val="-13"/>
        </w:rPr>
        <w:t xml:space="preserve">、文本一律采用 </w:t>
      </w:r>
      <w:r>
        <w:rPr>
          <w:rFonts w:ascii="Times New Roman" w:eastAsia="Times New Roman"/>
        </w:rPr>
        <w:t xml:space="preserve">A4 </w:t>
      </w:r>
      <w:r>
        <w:rPr>
          <w:spacing w:val="-6"/>
        </w:rPr>
        <w:t>规格的白色纸张，黑色打印；</w:t>
      </w:r>
      <w:r>
        <w:rPr>
          <w:spacing w:val="-4"/>
          <w:u w:val="single"/>
        </w:rPr>
        <w:t>不得出现手写</w:t>
      </w:r>
      <w:r>
        <w:rPr>
          <w:u w:val="single"/>
        </w:rPr>
        <w:t>（签名除外</w:t>
      </w:r>
      <w:r>
        <w:rPr>
          <w:spacing w:val="-73"/>
          <w:u w:val="single"/>
        </w:rPr>
        <w:t>）；</w:t>
      </w:r>
      <w:r>
        <w:t>响应文件正本的每页由法定代表人（或授权委托人）签字或加盖单位公章。</w:t>
      </w:r>
    </w:p>
    <w:p>
      <w:pPr>
        <w:spacing w:before="1" w:line="364" w:lineRule="auto"/>
        <w:ind w:left="393" w:right="317" w:firstLine="482"/>
        <w:jc w:val="left"/>
        <w:rPr>
          <w:b/>
          <w:sz w:val="24"/>
        </w:rPr>
      </w:pPr>
      <w:r>
        <w:rPr>
          <w:rFonts w:ascii="Times New Roman" w:hAnsi="Times New Roman" w:eastAsia="Times New Roman"/>
          <w:b/>
          <w:sz w:val="24"/>
        </w:rPr>
        <w:t>2</w:t>
      </w:r>
      <w:r>
        <w:rPr>
          <w:b/>
          <w:sz w:val="24"/>
        </w:rPr>
        <w:t>、投标文件应在封皮右上角明显位置标识</w:t>
      </w:r>
      <w:r>
        <w:rPr>
          <w:rFonts w:ascii="Times New Roman" w:hAnsi="Times New Roman" w:eastAsia="Times New Roman"/>
          <w:b/>
          <w:sz w:val="24"/>
        </w:rPr>
        <w:t>“</w:t>
      </w:r>
      <w:r>
        <w:rPr>
          <w:b/>
          <w:sz w:val="24"/>
        </w:rPr>
        <w:t>正本</w:t>
      </w:r>
      <w:r>
        <w:rPr>
          <w:rFonts w:ascii="Times New Roman" w:hAnsi="Times New Roman" w:eastAsia="Times New Roman"/>
          <w:b/>
          <w:sz w:val="24"/>
        </w:rPr>
        <w:t>”</w:t>
      </w:r>
      <w:r>
        <w:rPr>
          <w:b/>
          <w:sz w:val="24"/>
        </w:rPr>
        <w:t>、</w:t>
      </w:r>
      <w:r>
        <w:rPr>
          <w:rFonts w:ascii="Times New Roman" w:hAnsi="Times New Roman" w:eastAsia="Times New Roman"/>
          <w:b/>
          <w:sz w:val="24"/>
        </w:rPr>
        <w:t>“</w:t>
      </w:r>
      <w:r>
        <w:rPr>
          <w:b/>
          <w:sz w:val="24"/>
        </w:rPr>
        <w:t>副本</w:t>
      </w:r>
      <w:r>
        <w:rPr>
          <w:rFonts w:ascii="Times New Roman" w:hAnsi="Times New Roman" w:eastAsia="Times New Roman"/>
          <w:b/>
          <w:sz w:val="24"/>
        </w:rPr>
        <w:t>”</w:t>
      </w:r>
      <w:r>
        <w:rPr>
          <w:b/>
          <w:sz w:val="24"/>
        </w:rPr>
        <w:t>等字样，投标文件的副本可采用正本的复印件。</w:t>
      </w:r>
    </w:p>
    <w:p>
      <w:pPr>
        <w:spacing w:before="2" w:line="364" w:lineRule="auto"/>
        <w:ind w:left="393" w:right="391" w:firstLine="482"/>
        <w:jc w:val="left"/>
        <w:rPr>
          <w:b/>
          <w:sz w:val="24"/>
        </w:rPr>
      </w:pPr>
      <w:r>
        <w:rPr>
          <w:rFonts w:ascii="Times New Roman" w:eastAsia="Times New Roman"/>
          <w:b/>
          <w:w w:val="95"/>
          <w:sz w:val="24"/>
        </w:rPr>
        <w:t>3</w:t>
      </w:r>
      <w:r>
        <w:rPr>
          <w:b/>
          <w:spacing w:val="-8"/>
          <w:w w:val="95"/>
          <w:sz w:val="24"/>
        </w:rPr>
        <w:t xml:space="preserve">、投标文件的正、副本必须胶装，不得出现活页装订，出现错页、漏页的投标文  </w:t>
      </w:r>
      <w:r>
        <w:rPr>
          <w:b/>
          <w:spacing w:val="-8"/>
          <w:sz w:val="24"/>
        </w:rPr>
        <w:t>件将被视为无效的投标文件。</w:t>
      </w:r>
    </w:p>
    <w:p>
      <w:pPr>
        <w:spacing w:after="0" w:line="364" w:lineRule="auto"/>
        <w:jc w:val="left"/>
        <w:rPr>
          <w:sz w:val="24"/>
        </w:rPr>
        <w:sectPr>
          <w:pgSz w:w="11910" w:h="16840"/>
          <w:pgMar w:top="1580" w:right="1080" w:bottom="1180" w:left="1080" w:header="0" w:footer="917" w:gutter="0"/>
          <w:cols w:space="720" w:num="1"/>
        </w:sectPr>
      </w:pPr>
    </w:p>
    <w:p>
      <w:pPr>
        <w:pStyle w:val="9"/>
        <w:rPr>
          <w:b/>
          <w:sz w:val="9"/>
        </w:rPr>
      </w:pPr>
    </w:p>
    <w:p>
      <w:pPr>
        <w:pStyle w:val="9"/>
        <w:spacing w:before="67"/>
        <w:ind w:left="393"/>
      </w:pPr>
      <w:r>
        <w:t>（十七）磋商有效期</w:t>
      </w:r>
    </w:p>
    <w:p>
      <w:pPr>
        <w:pStyle w:val="9"/>
        <w:spacing w:before="160" w:line="364" w:lineRule="auto"/>
        <w:ind w:left="393" w:right="395" w:firstLine="528"/>
      </w:pPr>
      <w:r>
        <w:t>响应文件自提交响应文件截止时间起至竞争性磋商须知规定的时间内有效。在此期间投标人不得要求撤回或修改其投标文件。</w:t>
      </w:r>
    </w:p>
    <w:p>
      <w:pPr>
        <w:pStyle w:val="4"/>
        <w:spacing w:before="27"/>
        <w:ind w:left="5"/>
      </w:pPr>
      <w:bookmarkStart w:id="12" w:name="五、响应文件密封和递交"/>
      <w:bookmarkEnd w:id="12"/>
      <w:bookmarkStart w:id="13" w:name="_bookmark6"/>
      <w:bookmarkEnd w:id="13"/>
      <w:r>
        <w:t>五、响应文件密封和递交</w:t>
      </w:r>
    </w:p>
    <w:p>
      <w:pPr>
        <w:pStyle w:val="9"/>
        <w:spacing w:before="188"/>
        <w:ind w:left="393"/>
      </w:pPr>
      <w:r>
        <w:t>（十九）响应文件的密封与标记</w:t>
      </w:r>
    </w:p>
    <w:p>
      <w:pPr>
        <w:pStyle w:val="9"/>
        <w:spacing w:before="161" w:line="364" w:lineRule="auto"/>
        <w:ind w:left="393" w:right="395" w:firstLine="480"/>
      </w:pPr>
      <w:r>
        <w:rPr>
          <w:rFonts w:ascii="Times New Roman" w:eastAsia="Times New Roman"/>
        </w:rPr>
        <w:t>1</w:t>
      </w:r>
      <w:r>
        <w:rPr>
          <w:spacing w:val="-7"/>
        </w:rPr>
        <w:t>、供应商将响应文件正本和副本密封在一个密封袋中，加贴封条，并在封口处加</w:t>
      </w:r>
      <w:r>
        <w:t>盖供应商公章。</w:t>
      </w:r>
    </w:p>
    <w:p>
      <w:pPr>
        <w:pStyle w:val="9"/>
        <w:spacing w:before="1" w:line="364" w:lineRule="auto"/>
        <w:ind w:left="393" w:right="391" w:firstLine="480"/>
      </w:pPr>
      <w:r>
        <w:rPr>
          <w:rFonts w:ascii="Times New Roman" w:hAnsi="Times New Roman" w:eastAsia="Times New Roman"/>
        </w:rPr>
        <w:t>2</w:t>
      </w:r>
      <w:r>
        <w:rPr>
          <w:spacing w:val="-17"/>
        </w:rPr>
        <w:t>、为方便唱标，投标人应按响应文件格式的要求认真填写“</w:t>
      </w:r>
      <w:r>
        <w:rPr>
          <w:rFonts w:hint="eastAsia"/>
          <w:spacing w:val="-17"/>
          <w:lang w:eastAsia="zh-CN"/>
        </w:rPr>
        <w:t>开标一览表</w:t>
      </w:r>
      <w:r>
        <w:rPr>
          <w:spacing w:val="-17"/>
        </w:rPr>
        <w:t>”，并将单</w:t>
      </w:r>
      <w:r>
        <w:rPr>
          <w:spacing w:val="-14"/>
        </w:rPr>
        <w:t>独“</w:t>
      </w:r>
      <w:r>
        <w:rPr>
          <w:rFonts w:hint="eastAsia"/>
          <w:spacing w:val="-14"/>
          <w:lang w:eastAsia="zh-CN"/>
        </w:rPr>
        <w:t>开标一览表</w:t>
      </w:r>
      <w:r>
        <w:rPr>
          <w:spacing w:val="-14"/>
        </w:rPr>
        <w:t>”用标准信封密封，封口处加盖公章并由法定代表人或授权委托人签字</w:t>
      </w:r>
    </w:p>
    <w:p>
      <w:pPr>
        <w:pStyle w:val="9"/>
        <w:spacing w:before="1"/>
        <w:ind w:left="393"/>
      </w:pPr>
      <w:r>
        <w:t>（章</w:t>
      </w:r>
      <w:r>
        <w:rPr>
          <w:spacing w:val="-120"/>
        </w:rPr>
        <w:t>）</w:t>
      </w:r>
      <w:r>
        <w:t>。</w:t>
      </w:r>
    </w:p>
    <w:p>
      <w:pPr>
        <w:spacing w:before="161" w:line="364" w:lineRule="auto"/>
        <w:ind w:left="393" w:right="389" w:firstLine="480"/>
        <w:jc w:val="both"/>
        <w:rPr>
          <w:sz w:val="24"/>
        </w:rPr>
      </w:pPr>
      <w:r>
        <w:rPr>
          <w:rFonts w:ascii="Times New Roman" w:hAnsi="Times New Roman" w:eastAsia="Times New Roman"/>
          <w:sz w:val="24"/>
        </w:rPr>
        <w:t>3</w:t>
      </w:r>
      <w:r>
        <w:rPr>
          <w:spacing w:val="-11"/>
          <w:sz w:val="24"/>
        </w:rPr>
        <w:t>、响应文件及“</w:t>
      </w:r>
      <w:r>
        <w:rPr>
          <w:rFonts w:hint="eastAsia"/>
          <w:spacing w:val="-11"/>
          <w:sz w:val="24"/>
          <w:lang w:eastAsia="zh-CN"/>
        </w:rPr>
        <w:t>开标一览表</w:t>
      </w:r>
      <w:r>
        <w:rPr>
          <w:spacing w:val="-11"/>
          <w:sz w:val="24"/>
        </w:rPr>
        <w:t>”密封包装后，应在封面上标明</w:t>
      </w:r>
      <w:r>
        <w:rPr>
          <w:spacing w:val="-149"/>
          <w:sz w:val="24"/>
        </w:rPr>
        <w:t>：</w:t>
      </w:r>
      <w:r>
        <w:rPr>
          <w:b/>
          <w:spacing w:val="-4"/>
          <w:w w:val="99"/>
          <w:sz w:val="24"/>
        </w:rPr>
        <w:t>“采购人名称、项目</w:t>
      </w:r>
      <w:r>
        <w:rPr>
          <w:b/>
          <w:spacing w:val="-4"/>
          <w:sz w:val="24"/>
        </w:rPr>
        <w:t>编号、项目名称、供应商名称等信息，并注明</w:t>
      </w:r>
      <w:r>
        <w:rPr>
          <w:rFonts w:ascii="Times New Roman" w:hAnsi="Times New Roman" w:eastAsia="Times New Roman"/>
          <w:b/>
          <w:spacing w:val="-4"/>
          <w:sz w:val="24"/>
        </w:rPr>
        <w:t>“</w:t>
      </w:r>
      <w:r>
        <w:rPr>
          <w:b/>
          <w:spacing w:val="-30"/>
          <w:sz w:val="24"/>
        </w:rPr>
        <w:t xml:space="preserve">于 </w:t>
      </w:r>
      <w:r>
        <w:rPr>
          <w:rFonts w:ascii="Times New Roman" w:hAnsi="Times New Roman" w:eastAsia="Times New Roman"/>
          <w:b/>
          <w:sz w:val="24"/>
        </w:rPr>
        <w:t xml:space="preserve">2021 </w:t>
      </w:r>
      <w:r>
        <w:rPr>
          <w:b/>
          <w:spacing w:val="-27"/>
          <w:sz w:val="24"/>
        </w:rPr>
        <w:t xml:space="preserve">年 </w:t>
      </w:r>
      <w:r>
        <w:rPr>
          <w:rFonts w:hint="eastAsia" w:ascii="Times New Roman" w:hAnsi="Times New Roman"/>
          <w:b/>
          <w:sz w:val="24"/>
          <w:lang w:val="en-US" w:eastAsia="zh-CN"/>
        </w:rPr>
        <w:t>06</w:t>
      </w:r>
      <w:r>
        <w:rPr>
          <w:b/>
          <w:spacing w:val="-28"/>
          <w:sz w:val="24"/>
        </w:rPr>
        <w:t xml:space="preserve">月 </w:t>
      </w:r>
      <w:r>
        <w:rPr>
          <w:rFonts w:ascii="Times New Roman" w:hAnsi="Times New Roman" w:eastAsia="Times New Roman"/>
          <w:b/>
          <w:sz w:val="24"/>
        </w:rPr>
        <w:t>0</w:t>
      </w:r>
      <w:r>
        <w:rPr>
          <w:rFonts w:hint="eastAsia" w:ascii="Times New Roman" w:hAnsi="Times New Roman"/>
          <w:b/>
          <w:sz w:val="24"/>
          <w:lang w:val="en-US" w:eastAsia="zh-CN"/>
        </w:rPr>
        <w:t>3</w:t>
      </w:r>
      <w:r>
        <w:rPr>
          <w:rFonts w:ascii="Times New Roman" w:hAnsi="Times New Roman" w:eastAsia="Times New Roman"/>
          <w:b/>
          <w:sz w:val="24"/>
        </w:rPr>
        <w:t xml:space="preserve"> </w:t>
      </w:r>
      <w:r>
        <w:rPr>
          <w:b/>
          <w:spacing w:val="-28"/>
          <w:sz w:val="24"/>
        </w:rPr>
        <w:t xml:space="preserve">日 </w:t>
      </w:r>
      <w:r>
        <w:rPr>
          <w:rFonts w:ascii="Times New Roman" w:hAnsi="Times New Roman" w:eastAsia="Times New Roman"/>
          <w:b/>
          <w:sz w:val="24"/>
        </w:rPr>
        <w:t>1</w:t>
      </w:r>
      <w:r>
        <w:rPr>
          <w:rFonts w:hint="eastAsia" w:ascii="Times New Roman" w:hAnsi="Times New Roman"/>
          <w:b/>
          <w:sz w:val="24"/>
          <w:lang w:val="en-US" w:eastAsia="zh-CN"/>
        </w:rPr>
        <w:t>4</w:t>
      </w:r>
      <w:r>
        <w:rPr>
          <w:rFonts w:ascii="Times New Roman" w:hAnsi="Times New Roman" w:eastAsia="Times New Roman"/>
          <w:b/>
          <w:sz w:val="24"/>
        </w:rPr>
        <w:t xml:space="preserve"> </w:t>
      </w:r>
      <w:r>
        <w:rPr>
          <w:b/>
          <w:spacing w:val="-28"/>
          <w:sz w:val="24"/>
        </w:rPr>
        <w:t xml:space="preserve">时 </w:t>
      </w:r>
      <w:r>
        <w:rPr>
          <w:rFonts w:hint="eastAsia"/>
          <w:b/>
          <w:spacing w:val="-28"/>
          <w:sz w:val="24"/>
          <w:lang w:val="en-US" w:eastAsia="zh-CN"/>
        </w:rPr>
        <w:t xml:space="preserve">4 </w:t>
      </w:r>
      <w:r>
        <w:rPr>
          <w:rFonts w:ascii="Times New Roman" w:hAnsi="Times New Roman" w:eastAsia="Times New Roman"/>
          <w:b/>
          <w:sz w:val="24"/>
        </w:rPr>
        <w:t xml:space="preserve">0 </w:t>
      </w:r>
      <w:r>
        <w:rPr>
          <w:b/>
          <w:sz w:val="24"/>
        </w:rPr>
        <w:t>分（投标截止时间）之前不准启封</w:t>
      </w:r>
      <w:r>
        <w:rPr>
          <w:rFonts w:ascii="Times New Roman" w:hAnsi="Times New Roman" w:eastAsia="Times New Roman"/>
          <w:b/>
          <w:sz w:val="24"/>
        </w:rPr>
        <w:t>”</w:t>
      </w:r>
      <w:r>
        <w:rPr>
          <w:sz w:val="24"/>
        </w:rPr>
        <w:t>字样。</w:t>
      </w:r>
    </w:p>
    <w:p>
      <w:pPr>
        <w:pStyle w:val="9"/>
        <w:spacing w:before="2" w:line="364" w:lineRule="auto"/>
        <w:ind w:left="393" w:right="395" w:firstLine="480"/>
      </w:pPr>
      <w:r>
        <w:rPr>
          <w:rFonts w:ascii="Times New Roman" w:eastAsia="Times New Roman"/>
        </w:rPr>
        <w:t>4</w:t>
      </w:r>
      <w:r>
        <w:rPr>
          <w:spacing w:val="-8"/>
        </w:rPr>
        <w:t>、未按照本须知密封、标识和递交的响应文件，引起误投和提前开封等一切后果</w:t>
      </w:r>
      <w:r>
        <w:t>由供应商自行承担。</w:t>
      </w:r>
    </w:p>
    <w:p>
      <w:pPr>
        <w:pStyle w:val="9"/>
        <w:spacing w:before="1"/>
        <w:ind w:left="393"/>
      </w:pPr>
      <w:r>
        <w:t>（二十）提交响应文件截止时间</w:t>
      </w:r>
    </w:p>
    <w:p>
      <w:pPr>
        <w:spacing w:before="160" w:line="364" w:lineRule="auto"/>
        <w:ind w:left="393" w:right="151" w:firstLine="480"/>
        <w:jc w:val="left"/>
        <w:rPr>
          <w:b/>
          <w:sz w:val="24"/>
        </w:rPr>
      </w:pPr>
      <w:r>
        <w:rPr>
          <w:sz w:val="24"/>
        </w:rPr>
        <w:t>供应商须在前附表中规定的提交响应文件截止时间前将响应文件送达规定的地点。</w:t>
      </w:r>
      <w:r>
        <w:rPr>
          <w:b/>
          <w:sz w:val="24"/>
          <w:u w:val="single"/>
        </w:rPr>
        <w:t>在本竞争性磋商文件规定的提交响应文件截止时间后送达的响应文件，采购代理机构将拒收。</w:t>
      </w:r>
    </w:p>
    <w:p>
      <w:pPr>
        <w:pStyle w:val="9"/>
        <w:spacing w:before="2"/>
        <w:ind w:left="393"/>
      </w:pPr>
      <w:r>
        <w:t>（二十一）响应文件的修改与撤回</w:t>
      </w:r>
    </w:p>
    <w:p>
      <w:pPr>
        <w:pStyle w:val="9"/>
        <w:spacing w:before="161" w:line="364" w:lineRule="auto"/>
        <w:ind w:left="393" w:right="391" w:firstLine="480"/>
        <w:jc w:val="both"/>
      </w:pPr>
      <w:r>
        <w:t>在竞争性磋商须知中规定的提交响应文件截止时间前，投标人可以补充、修改或</w:t>
      </w:r>
      <w:r>
        <w:rPr>
          <w:spacing w:val="-12"/>
        </w:rPr>
        <w:t>者撤回已提交的响应文件。补充、修改的内容作为响应文件的组成部分，应当按本竞争</w:t>
      </w:r>
      <w:r>
        <w:rPr>
          <w:spacing w:val="-7"/>
        </w:rPr>
        <w:t>性磋商文件的规定进行编制、密封、标志</w:t>
      </w:r>
      <w:r>
        <w:t>（</w:t>
      </w:r>
      <w:r>
        <w:rPr>
          <w:spacing w:val="-2"/>
        </w:rPr>
        <w:t>在包封上标明</w:t>
      </w:r>
      <w:r>
        <w:rPr>
          <w:rFonts w:ascii="Times New Roman" w:hAnsi="Times New Roman" w:eastAsia="Times New Roman"/>
        </w:rPr>
        <w:t>“</w:t>
      </w:r>
      <w:r>
        <w:t>修改</w:t>
      </w:r>
      <w:r>
        <w:rPr>
          <w:rFonts w:ascii="Times New Roman" w:hAnsi="Times New Roman" w:eastAsia="Times New Roman"/>
        </w:rPr>
        <w:t>”</w:t>
      </w:r>
      <w:r>
        <w:t>或</w:t>
      </w:r>
      <w:r>
        <w:rPr>
          <w:rFonts w:ascii="Times New Roman" w:hAnsi="Times New Roman" w:eastAsia="Times New Roman"/>
        </w:rPr>
        <w:t>“</w:t>
      </w:r>
      <w:r>
        <w:t>撤回</w:t>
      </w:r>
      <w:r>
        <w:rPr>
          <w:rFonts w:ascii="Times New Roman" w:hAnsi="Times New Roman" w:eastAsia="Times New Roman"/>
        </w:rPr>
        <w:t>”</w:t>
      </w:r>
      <w:r>
        <w:rPr>
          <w:spacing w:val="-7"/>
        </w:rPr>
        <w:t>字样，并注明</w:t>
      </w:r>
      <w:r>
        <w:t>修改或撤回的时间）和送达、签收、保管。</w:t>
      </w:r>
    </w:p>
    <w:p>
      <w:pPr>
        <w:pStyle w:val="4"/>
        <w:spacing w:before="28"/>
      </w:pPr>
      <w:bookmarkStart w:id="14" w:name="_bookmark7"/>
      <w:bookmarkEnd w:id="14"/>
      <w:bookmarkStart w:id="15" w:name="六、开标、评标"/>
      <w:bookmarkEnd w:id="15"/>
      <w:r>
        <w:t>六、开标、评标</w:t>
      </w:r>
    </w:p>
    <w:p>
      <w:pPr>
        <w:pStyle w:val="9"/>
        <w:spacing w:before="188"/>
        <w:ind w:left="393"/>
      </w:pPr>
      <w:r>
        <w:t>（二十二）评标办法：综合评分法</w:t>
      </w:r>
    </w:p>
    <w:p>
      <w:pPr>
        <w:pStyle w:val="9"/>
        <w:tabs>
          <w:tab w:val="left" w:pos="3873"/>
          <w:tab w:val="left" w:pos="4718"/>
        </w:tabs>
        <w:spacing w:before="161"/>
        <w:ind w:left="873"/>
      </w:pPr>
      <w:r>
        <w:t>评标方法、步骤及标准：</w:t>
      </w:r>
      <w:r>
        <w:rPr>
          <w:u w:val="single"/>
        </w:rPr>
        <w:t xml:space="preserve"> </w:t>
      </w:r>
      <w:r>
        <w:rPr>
          <w:u w:val="single"/>
        </w:rPr>
        <w:tab/>
      </w:r>
      <w:r>
        <w:rPr>
          <w:b/>
          <w:u w:val="single"/>
        </w:rPr>
        <w:t>附后</w:t>
      </w:r>
      <w:r>
        <w:rPr>
          <w:b/>
          <w:u w:val="single"/>
        </w:rPr>
        <w:tab/>
      </w:r>
      <w:r>
        <w:t>。</w:t>
      </w:r>
    </w:p>
    <w:p>
      <w:pPr>
        <w:pStyle w:val="9"/>
        <w:rPr>
          <w:rFonts w:hint="eastAsia" w:eastAsia="宋体"/>
          <w:lang w:eastAsia="zh-CN"/>
        </w:rPr>
      </w:pPr>
      <w:r>
        <w:t>（二十三</w:t>
      </w:r>
      <w:r>
        <w:rPr>
          <w:spacing w:val="-82"/>
        </w:rPr>
        <w:t>）</w:t>
      </w:r>
      <w:r>
        <w:rPr>
          <w:spacing w:val="-7"/>
        </w:rPr>
        <w:t>开标会由采购代理机构主持，按竞争性磋商须知中规定的时间和地点举行，</w:t>
      </w:r>
      <w:r>
        <w:rPr>
          <w:spacing w:val="-4"/>
        </w:rPr>
        <w:t>核验到会各供应商法定代表人身份证明或授权委托书</w:t>
      </w:r>
      <w:r>
        <w:rPr>
          <w:rFonts w:hint="eastAsia"/>
          <w:spacing w:val="-6"/>
          <w:lang w:eastAsia="zh-CN"/>
        </w:rPr>
        <w:t>（</w:t>
      </w:r>
      <w:r>
        <w:rPr>
          <w:rFonts w:hint="eastAsia"/>
          <w:spacing w:val="-6"/>
          <w:lang w:val="en-US" w:eastAsia="zh-CN"/>
        </w:rPr>
        <w:t>须手持一份原件</w:t>
      </w:r>
      <w:r>
        <w:rPr>
          <w:rFonts w:hint="eastAsia"/>
          <w:spacing w:val="-6"/>
          <w:lang w:eastAsia="zh-CN"/>
        </w:rPr>
        <w:t>）。</w:t>
      </w:r>
    </w:p>
    <w:p>
      <w:pPr>
        <w:pStyle w:val="9"/>
        <w:spacing w:before="3"/>
        <w:ind w:left="393"/>
      </w:pPr>
      <w:r>
        <w:t>（二十四</w:t>
      </w:r>
      <w:r>
        <w:rPr>
          <w:spacing w:val="-56"/>
        </w:rPr>
        <w:t>）</w:t>
      </w:r>
      <w:r>
        <w:rPr>
          <w:spacing w:val="-11"/>
        </w:rPr>
        <w:t>在开标时，当响应文件出现下列情形之一的，响应文件将被视为无效投标：</w:t>
      </w:r>
    </w:p>
    <w:p>
      <w:pPr>
        <w:pStyle w:val="9"/>
        <w:spacing w:before="160"/>
        <w:ind w:left="873"/>
      </w:pPr>
      <w:r>
        <w:rPr>
          <w:rFonts w:ascii="Times New Roman" w:eastAsia="Times New Roman"/>
        </w:rPr>
        <w:t>1</w:t>
      </w:r>
      <w:r>
        <w:t>、响应文件逾期送达或者未送达指定地点的；</w:t>
      </w:r>
    </w:p>
    <w:p>
      <w:pPr>
        <w:pStyle w:val="9"/>
        <w:spacing w:before="161"/>
        <w:ind w:left="873"/>
      </w:pPr>
      <w:r>
        <w:rPr>
          <w:rFonts w:ascii="Times New Roman" w:eastAsia="Times New Roman"/>
        </w:rPr>
        <w:t>2</w:t>
      </w:r>
      <w:r>
        <w:t>、响应文件未按照竞争性磋商文件的要求予以密封的；</w:t>
      </w:r>
    </w:p>
    <w:p>
      <w:pPr>
        <w:pStyle w:val="9"/>
        <w:spacing w:before="160" w:line="364" w:lineRule="auto"/>
        <w:ind w:left="393" w:right="395" w:firstLine="480"/>
      </w:pPr>
      <w:r>
        <w:rPr>
          <w:rFonts w:ascii="Times New Roman" w:eastAsia="Times New Roman"/>
        </w:rPr>
        <w:t>3</w:t>
      </w:r>
      <w:r>
        <w:rPr>
          <w:spacing w:val="-7"/>
        </w:rPr>
        <w:t>、响应文件中的投标函未加盖投标人的企业及企业法定代表人印章的，企业法定</w:t>
      </w:r>
      <w:r>
        <w:t>代表人委托代理人没有合法、有效的委托书（原件）及委托代理人印章的；</w:t>
      </w:r>
    </w:p>
    <w:p>
      <w:pPr>
        <w:pStyle w:val="9"/>
        <w:spacing w:before="1"/>
        <w:ind w:left="873"/>
      </w:pPr>
      <w:r>
        <w:rPr>
          <w:rFonts w:ascii="Times New Roman" w:eastAsia="Times New Roman"/>
        </w:rPr>
        <w:t>4</w:t>
      </w:r>
      <w:r>
        <w:t>、要求投标人提供的资质过期的；</w:t>
      </w:r>
    </w:p>
    <w:p>
      <w:pPr>
        <w:pStyle w:val="9"/>
        <w:spacing w:before="161"/>
        <w:ind w:left="873"/>
      </w:pPr>
      <w:r>
        <w:rPr>
          <w:rFonts w:ascii="Times New Roman" w:eastAsia="Times New Roman"/>
        </w:rPr>
        <w:t>5</w:t>
      </w:r>
      <w:r>
        <w:t>、响应文件未按规定的格式填写，内容不全或关键内容字迹模糊、无法辨认的；</w:t>
      </w:r>
    </w:p>
    <w:p>
      <w:pPr>
        <w:pStyle w:val="9"/>
        <w:spacing w:before="160" w:line="364" w:lineRule="auto"/>
        <w:ind w:left="393" w:right="395" w:firstLine="480"/>
      </w:pPr>
      <w:r>
        <w:rPr>
          <w:rFonts w:ascii="Times New Roman" w:eastAsia="Times New Roman"/>
        </w:rPr>
        <w:t>6</w:t>
      </w:r>
      <w:r>
        <w:rPr>
          <w:spacing w:val="-7"/>
        </w:rPr>
        <w:t>、投标递交两份或多份内容不同的响应文件，或在一份响应文件中对同一招标项</w:t>
      </w:r>
      <w:r>
        <w:t>目报有两个或多个报价，且未声明哪一个有效；</w:t>
      </w:r>
    </w:p>
    <w:p>
      <w:pPr>
        <w:pStyle w:val="9"/>
        <w:spacing w:before="2"/>
        <w:ind w:left="873"/>
      </w:pPr>
      <w:r>
        <w:rPr>
          <w:rFonts w:ascii="Times New Roman" w:eastAsia="Times New Roman"/>
        </w:rPr>
        <w:t>7</w:t>
      </w:r>
      <w:r>
        <w:t>、投标人名称或组织机构与资格审查时不一致的；</w:t>
      </w:r>
    </w:p>
    <w:p>
      <w:pPr>
        <w:pStyle w:val="9"/>
        <w:spacing w:before="160"/>
        <w:ind w:left="873"/>
      </w:pPr>
      <w:r>
        <w:rPr>
          <w:rFonts w:ascii="Times New Roman" w:eastAsia="Times New Roman"/>
        </w:rPr>
        <w:t>8</w:t>
      </w:r>
      <w:r>
        <w:t>、投标人超出最高限价报价范围的；</w:t>
      </w:r>
    </w:p>
    <w:p>
      <w:pPr>
        <w:pStyle w:val="9"/>
        <w:spacing w:before="161"/>
        <w:ind w:left="873"/>
        <w:rPr>
          <w:b/>
        </w:rPr>
      </w:pPr>
      <w:r>
        <w:rPr>
          <w:rFonts w:ascii="Times New Roman" w:eastAsia="Times New Roman"/>
        </w:rPr>
        <w:t>9</w:t>
      </w:r>
      <w:r>
        <w:t>、经举报、查实以伪造、变造的资格证明文件取得投标资格的</w:t>
      </w:r>
      <w:r>
        <w:rPr>
          <w:b/>
        </w:rPr>
        <w:t>。</w:t>
      </w:r>
    </w:p>
    <w:p>
      <w:pPr>
        <w:pStyle w:val="9"/>
        <w:spacing w:before="160" w:line="364" w:lineRule="auto"/>
        <w:ind w:left="393" w:right="395"/>
      </w:pPr>
      <w:r>
        <w:t>（二十五</w:t>
      </w:r>
      <w:r>
        <w:rPr>
          <w:spacing w:val="-41"/>
        </w:rPr>
        <w:t>）</w:t>
      </w:r>
      <w:r>
        <w:rPr>
          <w:spacing w:val="-8"/>
        </w:rPr>
        <w:t>开标时将组织采购人和投标人代表参加，并邀请政府监管部门、监察、审计</w:t>
      </w:r>
      <w:r>
        <w:t>等有关单位代表参加。参加开标的投标代表应签到以证明其出席。</w:t>
      </w:r>
    </w:p>
    <w:p>
      <w:pPr>
        <w:pStyle w:val="9"/>
        <w:spacing w:before="1"/>
        <w:ind w:left="393"/>
      </w:pPr>
      <w:r>
        <w:t>（二十六）响应文件的澄清</w:t>
      </w:r>
    </w:p>
    <w:p>
      <w:pPr>
        <w:pStyle w:val="9"/>
        <w:spacing w:before="161" w:line="364" w:lineRule="auto"/>
        <w:ind w:left="393" w:right="389" w:firstLine="480"/>
        <w:jc w:val="both"/>
      </w:pPr>
      <w:r>
        <w:rPr>
          <w:spacing w:val="-13"/>
        </w:rPr>
        <w:t>在评标过程中，磋商小组认为需要，在采购代理机构经办人员在场的情况下，可以用书面形式要求投标人对响应文件中含义不明确、对同类问题表述不一致或者有明显文字和计算错误的内容，进行澄清或提供补充说明及有关资料，投标人应在评标结束前用书面形式进行澄清或者说明，其澄清或者说明不得超出竞争性磋商文件的范围或者变更投标价格、履约期限、质保期等实质性内容。</w:t>
      </w:r>
    </w:p>
    <w:p>
      <w:pPr>
        <w:pStyle w:val="8"/>
        <w:spacing w:before="3" w:line="364" w:lineRule="auto"/>
        <w:ind w:right="391" w:firstLine="482"/>
      </w:pPr>
      <w:r>
        <w:rPr>
          <w:u w:val="single"/>
        </w:rPr>
        <w:t>响应文件中的大写金额和小写金额不一致的，以大写金额为准，总价金额与单价</w:t>
      </w:r>
      <w:r>
        <w:rPr>
          <w:spacing w:val="-232"/>
          <w:u w:val="single"/>
        </w:rPr>
        <w:t>金额</w:t>
      </w:r>
      <w:r>
        <w:rPr>
          <w:u w:val="single"/>
        </w:rPr>
        <w:t>不一致的以单价金额为准，但单价金额小数点有明显错误的除外</w:t>
      </w:r>
      <w:r>
        <w:t>。</w:t>
      </w:r>
    </w:p>
    <w:p>
      <w:pPr>
        <w:pStyle w:val="9"/>
        <w:spacing w:before="1"/>
        <w:ind w:left="873"/>
      </w:pPr>
      <w:r>
        <w:t>书面答复须经投标人法定代表人或其委托代理人签字或加盖印鉴，签字或加盖印</w:t>
      </w:r>
    </w:p>
    <w:p>
      <w:pPr>
        <w:spacing w:after="0"/>
        <w:sectPr>
          <w:pgSz w:w="11910" w:h="16840"/>
          <w:pgMar w:top="1580" w:right="1080" w:bottom="1180" w:left="1080" w:header="0" w:footer="917" w:gutter="0"/>
          <w:cols w:space="720" w:num="1"/>
        </w:sectPr>
      </w:pPr>
    </w:p>
    <w:p>
      <w:pPr>
        <w:pStyle w:val="9"/>
        <w:rPr>
          <w:sz w:val="9"/>
        </w:rPr>
      </w:pPr>
    </w:p>
    <w:p>
      <w:pPr>
        <w:pStyle w:val="9"/>
        <w:spacing w:before="67" w:line="364" w:lineRule="auto"/>
        <w:ind w:left="393" w:right="389"/>
        <w:jc w:val="both"/>
      </w:pPr>
      <w:r>
        <w:t>鉴的书面答复将视为响应文件的组成部分。提交响应文件截止时间后，投标人对投标报价或其他实质性内容修正的函件和增加的任何优惠条件，一律不得作为评标、定标的依据。</w:t>
      </w:r>
    </w:p>
    <w:p>
      <w:pPr>
        <w:pStyle w:val="9"/>
        <w:spacing w:before="2" w:line="364" w:lineRule="auto"/>
        <w:ind w:left="393" w:right="391"/>
      </w:pPr>
      <w:r>
        <w:t>（二十七</w:t>
      </w:r>
      <w:r>
        <w:rPr>
          <w:spacing w:val="-56"/>
        </w:rPr>
        <w:t>）</w:t>
      </w:r>
      <w:r>
        <w:rPr>
          <w:spacing w:val="-13"/>
        </w:rPr>
        <w:t>在响应文件的审查、澄清、评价和比较以及合同过程中投标人对采购人或采</w:t>
      </w:r>
      <w:r>
        <w:t>购代理机构和评标委员会成员施加影响的任何行为，都将导致取消其中标资格。</w:t>
      </w:r>
    </w:p>
    <w:p>
      <w:pPr>
        <w:pStyle w:val="4"/>
      </w:pPr>
      <w:bookmarkStart w:id="16" w:name="七、定标"/>
      <w:bookmarkEnd w:id="16"/>
      <w:bookmarkStart w:id="17" w:name="_bookmark8"/>
      <w:bookmarkEnd w:id="17"/>
      <w:r>
        <w:t>七、定标</w:t>
      </w:r>
    </w:p>
    <w:p>
      <w:pPr>
        <w:pStyle w:val="9"/>
        <w:spacing w:before="189"/>
        <w:ind w:left="393"/>
      </w:pPr>
      <w:r>
        <w:t>（二十八）定标原则</w:t>
      </w:r>
    </w:p>
    <w:p>
      <w:pPr>
        <w:pStyle w:val="9"/>
        <w:spacing w:before="160" w:line="364" w:lineRule="auto"/>
        <w:ind w:left="393" w:right="389" w:firstLine="480"/>
        <w:jc w:val="both"/>
      </w:pPr>
      <w:r>
        <w:t>磋商小组对满足竞争性磋商文件要求的实质相应文件，按照第四章规定的评分标准进行打分，并按照得分从高到低顺序推荐中标候选人，或根据采购人授权直接确定中标人。</w:t>
      </w:r>
    </w:p>
    <w:p>
      <w:pPr>
        <w:pStyle w:val="9"/>
        <w:spacing w:before="2"/>
        <w:ind w:left="393"/>
      </w:pPr>
      <w:r>
        <w:t>（二十九）定标程序</w:t>
      </w:r>
    </w:p>
    <w:p>
      <w:pPr>
        <w:pStyle w:val="9"/>
        <w:spacing w:before="161" w:line="364" w:lineRule="auto"/>
        <w:ind w:left="393" w:right="395" w:firstLine="480"/>
      </w:pPr>
      <w:r>
        <w:rPr>
          <w:rFonts w:ascii="Times New Roman" w:eastAsia="Times New Roman"/>
        </w:rPr>
        <w:t>1</w:t>
      </w:r>
      <w:r>
        <w:rPr>
          <w:spacing w:val="-7"/>
        </w:rPr>
        <w:t>、磋商小组将对实质性响应磋商文件要求的投标人评审情况写出评标报告，按其</w:t>
      </w:r>
      <w:r>
        <w:t>得分由高到低依次排列（如得分相同，按报价低者靠前</w:t>
      </w:r>
      <w:r>
        <w:rPr>
          <w:spacing w:val="-120"/>
        </w:rPr>
        <w:t>）。</w:t>
      </w:r>
    </w:p>
    <w:p>
      <w:pPr>
        <w:pStyle w:val="9"/>
        <w:spacing w:before="1"/>
        <w:ind w:left="873"/>
      </w:pPr>
      <w:r>
        <w:rPr>
          <w:rFonts w:ascii="Times New Roman" w:eastAsia="Times New Roman"/>
        </w:rPr>
        <w:t>2</w:t>
      </w:r>
      <w:r>
        <w:t>、招标代理机构在评标结束后三个工作日内将评标报告送采购人。</w:t>
      </w:r>
    </w:p>
    <w:p>
      <w:pPr>
        <w:pStyle w:val="9"/>
        <w:spacing w:before="160" w:line="364" w:lineRule="auto"/>
        <w:ind w:left="393" w:right="395" w:firstLine="480"/>
      </w:pPr>
      <w:r>
        <w:rPr>
          <w:rFonts w:ascii="Times New Roman" w:eastAsia="Times New Roman"/>
        </w:rPr>
        <w:t>3</w:t>
      </w:r>
      <w:r>
        <w:rPr>
          <w:spacing w:val="-7"/>
        </w:rPr>
        <w:t>、采购人在收到评标报告后三个工作日内，按照评标报告中推荐的中标候选人顺</w:t>
      </w:r>
      <w:r>
        <w:t>序确定中标人。</w:t>
      </w:r>
    </w:p>
    <w:p>
      <w:pPr>
        <w:pStyle w:val="9"/>
        <w:spacing w:before="1"/>
        <w:ind w:left="873"/>
      </w:pPr>
      <w:r>
        <w:rPr>
          <w:rFonts w:ascii="Times New Roman" w:eastAsia="Times New Roman"/>
        </w:rPr>
        <w:t>4</w:t>
      </w:r>
      <w:r>
        <w:t>、招标代理机构不解释中标或落标原因，不退回投标文件和其他投标资料。</w:t>
      </w:r>
    </w:p>
    <w:p>
      <w:pPr>
        <w:pStyle w:val="9"/>
        <w:spacing w:before="161"/>
        <w:ind w:left="393"/>
      </w:pPr>
      <w:r>
        <w:t>（三十）中标通知书</w:t>
      </w:r>
    </w:p>
    <w:p>
      <w:pPr>
        <w:pStyle w:val="9"/>
        <w:spacing w:before="160"/>
        <w:ind w:left="873"/>
      </w:pPr>
      <w:r>
        <w:rPr>
          <w:rFonts w:ascii="Times New Roman" w:eastAsia="Times New Roman"/>
        </w:rPr>
        <w:t>1</w:t>
      </w:r>
      <w:r>
        <w:t>、中标通知书为签订政府采购合同的依据，是合同的有效组成部分。</w:t>
      </w:r>
    </w:p>
    <w:p>
      <w:pPr>
        <w:pStyle w:val="9"/>
        <w:spacing w:before="161" w:line="364" w:lineRule="auto"/>
        <w:ind w:left="393" w:right="395" w:firstLine="480"/>
      </w:pPr>
      <w:r>
        <w:rPr>
          <w:rFonts w:ascii="Times New Roman" w:eastAsia="Times New Roman"/>
        </w:rPr>
        <w:t>2</w:t>
      </w:r>
      <w:r>
        <w:rPr>
          <w:spacing w:val="-7"/>
        </w:rPr>
        <w:t>、中标通知书对采购人和中标人均具有法律效力，中标通知书发出后，采购人改</w:t>
      </w:r>
      <w:r>
        <w:t>变中标结果，或者中标人无正当理由放弃中标的，应承担相应的法律责任。</w:t>
      </w:r>
    </w:p>
    <w:p>
      <w:pPr>
        <w:pStyle w:val="9"/>
        <w:spacing w:before="1" w:line="364" w:lineRule="auto"/>
        <w:ind w:left="393" w:right="389" w:firstLine="480"/>
        <w:jc w:val="both"/>
      </w:pPr>
      <w:r>
        <w:rPr>
          <w:rFonts w:ascii="Times New Roman" w:eastAsia="Times New Roman"/>
        </w:rPr>
        <w:t>3</w:t>
      </w:r>
      <w:r>
        <w:rPr>
          <w:spacing w:val="-8"/>
        </w:rPr>
        <w:t>、中标人的投标文件本应作为无效投标处理或者有政府采购法律法规规章制度中</w:t>
      </w:r>
      <w:r>
        <w:t>规定的中标无效的情形，采购代理机构在取得有权主体的认定后，应当宣布发出的中</w:t>
      </w:r>
      <w:r>
        <w:rPr>
          <w:spacing w:val="-4"/>
        </w:rPr>
        <w:t>标通知书无效，并收回发出的中标通知书</w:t>
      </w:r>
      <w:r>
        <w:t>（中标人也应当缴回</w:t>
      </w:r>
      <w:r>
        <w:rPr>
          <w:spacing w:val="-120"/>
        </w:rPr>
        <w:t>）</w:t>
      </w:r>
      <w:r>
        <w:rPr>
          <w:spacing w:val="-5"/>
        </w:rPr>
        <w:t>，依法重新确定中标人</w:t>
      </w:r>
      <w:r>
        <w:t>或重新开展采购活动。</w:t>
      </w:r>
    </w:p>
    <w:p>
      <w:pPr>
        <w:pStyle w:val="4"/>
        <w:spacing w:before="28"/>
      </w:pPr>
      <w:bookmarkStart w:id="18" w:name="八、授予合同"/>
      <w:bookmarkEnd w:id="18"/>
      <w:bookmarkStart w:id="19" w:name="_bookmark9"/>
      <w:bookmarkEnd w:id="19"/>
      <w:r>
        <w:t>八、授予合同</w:t>
      </w:r>
    </w:p>
    <w:p>
      <w:pPr>
        <w:pStyle w:val="9"/>
        <w:spacing w:before="189"/>
        <w:ind w:left="393"/>
      </w:pPr>
      <w:r>
        <w:t>（三十一）合同授予标准</w:t>
      </w:r>
    </w:p>
    <w:p>
      <w:pPr>
        <w:pStyle w:val="9"/>
        <w:spacing w:before="81"/>
        <w:ind w:left="1041"/>
      </w:pPr>
      <w:r>
        <w:t>除本须知（三十三）条的规定之外，评标委员会将把合同授予被确定为实质上响</w:t>
      </w:r>
    </w:p>
    <w:p>
      <w:pPr>
        <w:spacing w:after="0"/>
        <w:sectPr>
          <w:pgSz w:w="11910" w:h="16840"/>
          <w:pgMar w:top="1580" w:right="1080" w:bottom="1180" w:left="1080" w:header="0" w:footer="917" w:gutter="0"/>
          <w:cols w:space="720" w:num="1"/>
        </w:sectPr>
      </w:pPr>
    </w:p>
    <w:p>
      <w:pPr>
        <w:pStyle w:val="9"/>
        <w:spacing w:before="103"/>
        <w:ind w:left="393"/>
      </w:pPr>
      <w:r>
        <w:t>应竞争性磋商文件的且排名第一的中标候选人。</w:t>
      </w:r>
    </w:p>
    <w:p>
      <w:pPr>
        <w:pStyle w:val="9"/>
        <w:spacing w:before="6"/>
        <w:rPr>
          <w:sz w:val="18"/>
        </w:rPr>
      </w:pPr>
    </w:p>
    <w:p>
      <w:pPr>
        <w:pStyle w:val="9"/>
        <w:spacing w:before="1"/>
        <w:ind w:left="393"/>
      </w:pPr>
      <w:r>
        <w:t>（三十二）签订合同</w:t>
      </w:r>
    </w:p>
    <w:p>
      <w:pPr>
        <w:pStyle w:val="9"/>
        <w:spacing w:before="81" w:line="364" w:lineRule="auto"/>
        <w:ind w:left="393" w:right="271" w:firstLine="360"/>
      </w:pPr>
      <w:r>
        <w:rPr>
          <w:rFonts w:ascii="Times New Roman" w:eastAsia="Times New Roman"/>
        </w:rPr>
        <w:t>1</w:t>
      </w:r>
      <w:r>
        <w:t>、采购代理机构将配合采购人签订合同。采购人应按竞争性磋商文件要求和中标</w:t>
      </w:r>
      <w:r>
        <w:rPr>
          <w:spacing w:val="-4"/>
        </w:rPr>
        <w:t xml:space="preserve">人的响应文件承诺订立书面合同，不得超出竞争性磋商文件和中标人响应文件的范围， </w:t>
      </w:r>
      <w:r>
        <w:t>也不得再行订立背离合同实质性内容的其他协议。</w:t>
      </w:r>
    </w:p>
    <w:p>
      <w:pPr>
        <w:pStyle w:val="9"/>
        <w:spacing w:line="364" w:lineRule="auto"/>
        <w:ind w:left="393" w:right="422" w:firstLine="480"/>
        <w:jc w:val="both"/>
      </w:pPr>
      <w:r>
        <w:rPr>
          <w:rFonts w:ascii="Times New Roman" w:eastAsia="Times New Roman"/>
        </w:rPr>
        <w:t>2</w:t>
      </w:r>
      <w:r>
        <w:rPr>
          <w:spacing w:val="-10"/>
        </w:rPr>
        <w:t>、成交供应商应在《中标通知书》发出之日起</w:t>
      </w:r>
      <w:r>
        <w:rPr>
          <w:rFonts w:ascii="Times New Roman" w:eastAsia="Times New Roman"/>
        </w:rPr>
        <w:t>30</w:t>
      </w:r>
      <w:r>
        <w:rPr>
          <w:spacing w:val="-2"/>
        </w:rPr>
        <w:t>天内持中标通知书原件及履约保</w:t>
      </w:r>
      <w:r>
        <w:rPr>
          <w:spacing w:val="-3"/>
        </w:rPr>
        <w:t>证金转账凭证与采购人签订合同。签订合同后</w:t>
      </w:r>
      <w:r>
        <w:rPr>
          <w:rFonts w:ascii="Times New Roman" w:eastAsia="Times New Roman"/>
        </w:rPr>
        <w:t>7</w:t>
      </w:r>
      <w:r>
        <w:rPr>
          <w:spacing w:val="-7"/>
        </w:rPr>
        <w:t>个工作日内，采购人应将合同副本报同</w:t>
      </w:r>
      <w:r>
        <w:t>级监管部门备案。</w:t>
      </w:r>
    </w:p>
    <w:p>
      <w:pPr>
        <w:pStyle w:val="4"/>
        <w:spacing w:before="101"/>
      </w:pPr>
      <w:bookmarkStart w:id="20" w:name="九、其他要求"/>
      <w:bookmarkEnd w:id="20"/>
      <w:bookmarkStart w:id="21" w:name="_bookmark10"/>
      <w:bookmarkEnd w:id="21"/>
      <w:r>
        <w:t>九、其他要求</w:t>
      </w:r>
    </w:p>
    <w:p>
      <w:pPr>
        <w:pStyle w:val="9"/>
        <w:spacing w:before="188" w:line="364" w:lineRule="auto"/>
        <w:ind w:left="393" w:right="389"/>
      </w:pPr>
      <w:r>
        <w:t>（三十三）采购人、采购代理机构及投标人的一切招标投标活动均均按照《招标投标法》和《中</w:t>
      </w:r>
      <w:r>
        <w:rPr>
          <w:rFonts w:hint="eastAsia"/>
          <w:lang w:eastAsia="zh-CN"/>
        </w:rPr>
        <w:t>华</w:t>
      </w:r>
      <w:bookmarkStart w:id="76" w:name="_GoBack"/>
      <w:bookmarkEnd w:id="76"/>
      <w:r>
        <w:t>人民共和国政府采购法》及相关规定规范操作。</w:t>
      </w:r>
    </w:p>
    <w:p>
      <w:pPr>
        <w:spacing w:after="0" w:line="364" w:lineRule="auto"/>
        <w:sectPr>
          <w:pgSz w:w="11910" w:h="16840"/>
          <w:pgMar w:top="1580" w:right="1080" w:bottom="1180" w:left="1080" w:header="0" w:footer="917" w:gutter="0"/>
          <w:cols w:space="720" w:num="1"/>
        </w:sectPr>
      </w:pPr>
    </w:p>
    <w:p>
      <w:pPr>
        <w:pStyle w:val="3"/>
        <w:tabs>
          <w:tab w:val="left" w:pos="2663"/>
        </w:tabs>
        <w:ind w:left="897" w:right="0"/>
        <w:jc w:val="left"/>
      </w:pPr>
      <w:bookmarkStart w:id="22" w:name="_bookmark11"/>
      <w:bookmarkEnd w:id="22"/>
      <w:bookmarkStart w:id="23" w:name="第三章  采购项目技术规格、参数及要求"/>
      <w:bookmarkEnd w:id="23"/>
      <w:r>
        <w:t>第三章</w:t>
      </w:r>
      <w:r>
        <w:tab/>
      </w:r>
      <w:r>
        <w:t>采购项目技术规格、参数及要求</w:t>
      </w:r>
    </w:p>
    <w:p>
      <w:pPr>
        <w:spacing w:before="211"/>
        <w:ind w:left="393" w:right="0" w:firstLine="0"/>
        <w:jc w:val="left"/>
        <w:rPr>
          <w:sz w:val="21"/>
        </w:rPr>
      </w:pPr>
      <w:r>
        <w:rPr>
          <w:b/>
          <w:sz w:val="21"/>
        </w:rPr>
        <w:t>前注：</w:t>
      </w:r>
      <w:r>
        <w:rPr>
          <w:w w:val="100"/>
          <w:sz w:val="21"/>
        </w:rPr>
        <w:t xml:space="preserve"> </w:t>
      </w:r>
    </w:p>
    <w:p>
      <w:pPr>
        <w:pStyle w:val="15"/>
        <w:numPr>
          <w:ilvl w:val="0"/>
          <w:numId w:val="12"/>
        </w:numPr>
        <w:tabs>
          <w:tab w:val="left" w:pos="1029"/>
        </w:tabs>
        <w:spacing w:before="163" w:after="0" w:line="391" w:lineRule="auto"/>
        <w:ind w:left="393" w:right="388" w:firstLine="424"/>
        <w:jc w:val="both"/>
        <w:rPr>
          <w:sz w:val="21"/>
        </w:rPr>
      </w:pPr>
      <w:r>
        <w:rPr>
          <w:spacing w:val="-15"/>
          <w:sz w:val="21"/>
        </w:rPr>
        <w:t>根据《关于规范政府采购进口产品有关工作的通知》及政府采购管理部门的相关规定，下列采</w:t>
      </w:r>
      <w:r>
        <w:rPr>
          <w:spacing w:val="-18"/>
          <w:sz w:val="21"/>
        </w:rPr>
        <w:t>购需求中标注进口产品的货物均已履行相关论证手续，经核准采购进口产品，但不限制满足招标文件</w:t>
      </w:r>
      <w:r>
        <w:rPr>
          <w:spacing w:val="-8"/>
          <w:sz w:val="21"/>
        </w:rPr>
        <w:t>要求的国内产品参与竞争。未标注进口产品的货物均为拒绝采购进口产品。</w:t>
      </w:r>
      <w:r>
        <w:rPr>
          <w:sz w:val="21"/>
        </w:rPr>
        <w:t xml:space="preserve"> </w:t>
      </w:r>
    </w:p>
    <w:p>
      <w:pPr>
        <w:pStyle w:val="15"/>
        <w:numPr>
          <w:ilvl w:val="0"/>
          <w:numId w:val="12"/>
        </w:numPr>
        <w:tabs>
          <w:tab w:val="left" w:pos="1029"/>
        </w:tabs>
        <w:spacing w:before="4" w:after="0" w:line="240" w:lineRule="auto"/>
        <w:ind w:left="1028" w:right="0" w:hanging="211"/>
        <w:jc w:val="left"/>
        <w:rPr>
          <w:sz w:val="21"/>
        </w:rPr>
      </w:pPr>
      <w:r>
        <w:rPr>
          <w:spacing w:val="-6"/>
          <w:sz w:val="21"/>
        </w:rPr>
        <w:t>下列采购需求中：</w:t>
      </w:r>
      <w:r>
        <w:rPr>
          <w:sz w:val="21"/>
        </w:rPr>
        <w:t xml:space="preserve"> </w:t>
      </w:r>
    </w:p>
    <w:p>
      <w:pPr>
        <w:pStyle w:val="15"/>
        <w:numPr>
          <w:ilvl w:val="1"/>
          <w:numId w:val="12"/>
        </w:numPr>
        <w:tabs>
          <w:tab w:val="left" w:pos="1132"/>
        </w:tabs>
        <w:spacing w:before="171" w:after="0" w:line="393" w:lineRule="auto"/>
        <w:ind w:left="393" w:right="390" w:firstLine="424"/>
        <w:jc w:val="both"/>
        <w:rPr>
          <w:sz w:val="21"/>
        </w:rPr>
      </w:pPr>
      <w:r>
        <w:rPr>
          <w:spacing w:val="-15"/>
          <w:sz w:val="21"/>
        </w:rPr>
        <w:t>如属于《节能产品政府采购品目清单》中政府强制采购的节能产品，则投标人所投产品须具</w:t>
      </w:r>
      <w:r>
        <w:rPr>
          <w:spacing w:val="-19"/>
          <w:sz w:val="21"/>
        </w:rPr>
        <w:t>有市场监管总局公布的《参与实施政府采购节能产品认证机构目录》中的认证机构出具的、处于有效</w:t>
      </w:r>
      <w:r>
        <w:rPr>
          <w:spacing w:val="-16"/>
          <w:sz w:val="21"/>
        </w:rPr>
        <w:t>期内的节能产品认证证书。</w:t>
      </w:r>
      <w:r>
        <w:rPr>
          <w:sz w:val="21"/>
        </w:rPr>
        <w:t xml:space="preserve"> </w:t>
      </w:r>
    </w:p>
    <w:p>
      <w:pPr>
        <w:pStyle w:val="15"/>
        <w:numPr>
          <w:ilvl w:val="1"/>
          <w:numId w:val="12"/>
        </w:numPr>
        <w:tabs>
          <w:tab w:val="left" w:pos="1132"/>
        </w:tabs>
        <w:spacing w:before="0" w:after="0" w:line="265" w:lineRule="exact"/>
        <w:ind w:left="1131" w:right="0" w:hanging="314"/>
        <w:jc w:val="left"/>
        <w:rPr>
          <w:sz w:val="21"/>
        </w:rPr>
      </w:pPr>
      <w:r>
        <w:rPr>
          <w:spacing w:val="-7"/>
          <w:sz w:val="21"/>
        </w:rPr>
        <w:t>标注“▲”的产品为本项目的核心产品。</w:t>
      </w:r>
      <w:r>
        <w:rPr>
          <w:sz w:val="21"/>
        </w:rPr>
        <w:t xml:space="preserve"> </w:t>
      </w:r>
    </w:p>
    <w:p>
      <w:pPr>
        <w:pStyle w:val="15"/>
        <w:numPr>
          <w:ilvl w:val="1"/>
          <w:numId w:val="12"/>
        </w:numPr>
        <w:tabs>
          <w:tab w:val="left" w:pos="1132"/>
        </w:tabs>
        <w:spacing w:before="170" w:after="0" w:line="393" w:lineRule="auto"/>
        <w:ind w:left="392" w:right="289" w:firstLine="425"/>
        <w:jc w:val="left"/>
        <w:rPr>
          <w:sz w:val="21"/>
        </w:rPr>
      </w:pPr>
      <w:r>
        <w:rPr>
          <w:spacing w:val="-5"/>
          <w:sz w:val="21"/>
        </w:rPr>
        <w:t>技术要求的重要性分为“</w:t>
      </w:r>
      <w:r>
        <w:rPr>
          <w:rFonts w:hint="eastAsia" w:ascii="宋体" w:hAnsi="宋体"/>
          <w:sz w:val="24"/>
        </w:rPr>
        <w:t>*</w:t>
      </w:r>
      <w:r>
        <w:rPr>
          <w:spacing w:val="-5"/>
          <w:sz w:val="21"/>
        </w:rPr>
        <w:t>”和一般无标示指标。“</w:t>
      </w:r>
      <w:r>
        <w:rPr>
          <w:rFonts w:hint="eastAsia" w:ascii="宋体" w:hAnsi="宋体"/>
          <w:sz w:val="24"/>
        </w:rPr>
        <w:t>*</w:t>
      </w:r>
      <w:r>
        <w:rPr>
          <w:spacing w:val="-5"/>
          <w:sz w:val="21"/>
        </w:rPr>
        <w:t xml:space="preserve">”代表重要指标，无标识则表示一  </w:t>
      </w:r>
      <w:r>
        <w:rPr>
          <w:spacing w:val="-14"/>
          <w:sz w:val="21"/>
        </w:rPr>
        <w:t>般指标项。“技术支持资料要求”项可填“是”和“否”。选择“是”的，投标人须提供包含相关指标项的技术支持资料。</w:t>
      </w:r>
      <w:r>
        <w:rPr>
          <w:sz w:val="21"/>
        </w:rPr>
        <w:t xml:space="preserve"> </w:t>
      </w:r>
    </w:p>
    <w:p>
      <w:pPr>
        <w:pStyle w:val="15"/>
        <w:numPr>
          <w:ilvl w:val="0"/>
          <w:numId w:val="13"/>
        </w:numPr>
        <w:tabs>
          <w:tab w:val="left" w:pos="1340"/>
        </w:tabs>
        <w:spacing w:before="0" w:after="0" w:line="393" w:lineRule="auto"/>
        <w:ind w:left="392" w:right="391" w:firstLine="424"/>
        <w:jc w:val="left"/>
        <w:rPr>
          <w:sz w:val="21"/>
        </w:rPr>
      </w:pPr>
      <w:r>
        <w:rPr>
          <w:spacing w:val="-9"/>
          <w:sz w:val="21"/>
        </w:rPr>
        <w:t>在技术要求中，所有参数与性能均指满足使用需求的最低标准，投标人提供的货物或服务低于此标准的即视为负偏离并按评分标准扣减分数。</w:t>
      </w:r>
      <w:r>
        <w:rPr>
          <w:sz w:val="21"/>
        </w:rPr>
        <w:t xml:space="preserve"> </w:t>
      </w:r>
    </w:p>
    <w:p>
      <w:pPr>
        <w:pStyle w:val="15"/>
        <w:numPr>
          <w:ilvl w:val="0"/>
          <w:numId w:val="13"/>
        </w:numPr>
        <w:tabs>
          <w:tab w:val="left" w:pos="1340"/>
        </w:tabs>
        <w:spacing w:before="0" w:after="0" w:line="391" w:lineRule="auto"/>
        <w:ind w:left="392" w:right="391" w:firstLine="424"/>
        <w:jc w:val="left"/>
        <w:rPr>
          <w:sz w:val="21"/>
        </w:rPr>
      </w:pPr>
      <w:r>
        <w:rPr>
          <w:spacing w:val="-9"/>
          <w:sz w:val="21"/>
        </w:rPr>
        <w:t>在技术要求中，凡涉及引用某一品牌或产品制造商的产品，均指参照或相当于该产品的参数或性能。</w:t>
      </w:r>
      <w:r>
        <w:rPr>
          <w:sz w:val="21"/>
        </w:rPr>
        <w:t xml:space="preserve"> </w:t>
      </w:r>
    </w:p>
    <w:p>
      <w:pPr>
        <w:pStyle w:val="15"/>
        <w:numPr>
          <w:ilvl w:val="0"/>
          <w:numId w:val="13"/>
        </w:numPr>
        <w:tabs>
          <w:tab w:val="left" w:pos="1340"/>
        </w:tabs>
        <w:spacing w:before="0" w:after="0" w:line="393" w:lineRule="auto"/>
        <w:ind w:left="392" w:right="387" w:firstLine="424"/>
        <w:jc w:val="both"/>
        <w:rPr>
          <w:sz w:val="21"/>
        </w:rPr>
      </w:pPr>
      <w:r>
        <w:rPr>
          <w:spacing w:val="-10"/>
          <w:sz w:val="21"/>
        </w:rPr>
        <w:t>对于供应商不能满足的技术或服务要求，应在投标文件中详细载明，内容应包括不能完全</w:t>
      </w:r>
      <w:r>
        <w:rPr>
          <w:spacing w:val="-5"/>
          <w:sz w:val="21"/>
        </w:rPr>
        <w:t>满足的条款及投标人所能提供的替代响应方案等。未附相应偏离说明的条款或技术规格均视为满足</w:t>
      </w:r>
      <w:r>
        <w:rPr>
          <w:spacing w:val="-15"/>
          <w:sz w:val="21"/>
        </w:rPr>
        <w:t>采购需求，一旦中标，将按照招标文件载明的技术及服务需求进行验收，不能达到验收标准的，视为</w:t>
      </w:r>
      <w:r>
        <w:rPr>
          <w:spacing w:val="-14"/>
          <w:sz w:val="21"/>
        </w:rPr>
        <w:t>虚假应标。</w:t>
      </w:r>
      <w:r>
        <w:rPr>
          <w:sz w:val="21"/>
        </w:rPr>
        <w:t xml:space="preserve"> </w:t>
      </w:r>
    </w:p>
    <w:p>
      <w:pPr>
        <w:pStyle w:val="15"/>
        <w:numPr>
          <w:ilvl w:val="0"/>
          <w:numId w:val="13"/>
        </w:numPr>
        <w:tabs>
          <w:tab w:val="left" w:pos="1340"/>
        </w:tabs>
        <w:spacing w:before="0" w:after="0" w:line="391" w:lineRule="auto"/>
        <w:ind w:left="392" w:right="386" w:firstLine="424"/>
        <w:jc w:val="left"/>
        <w:rPr>
          <w:sz w:val="21"/>
        </w:rPr>
      </w:pPr>
      <w:r>
        <w:rPr>
          <w:spacing w:val="-9"/>
          <w:sz w:val="21"/>
        </w:rPr>
        <w:t>投标人在投标文件《技术响应、偏离情况说明表》中应对技术要求进行响应描述或偏离说</w:t>
      </w:r>
      <w:r>
        <w:rPr>
          <w:spacing w:val="-5"/>
          <w:sz w:val="21"/>
        </w:rPr>
        <w:t>明。</w:t>
      </w:r>
      <w:r>
        <w:rPr>
          <w:sz w:val="21"/>
        </w:rPr>
        <w:t xml:space="preserve"> </w:t>
      </w:r>
    </w:p>
    <w:p>
      <w:pPr>
        <w:pStyle w:val="15"/>
        <w:numPr>
          <w:ilvl w:val="1"/>
          <w:numId w:val="12"/>
        </w:numPr>
        <w:tabs>
          <w:tab w:val="left" w:pos="1131"/>
        </w:tabs>
        <w:spacing w:before="0" w:after="0" w:line="240" w:lineRule="auto"/>
        <w:ind w:left="1130" w:right="0" w:hanging="314"/>
        <w:jc w:val="left"/>
        <w:rPr>
          <w:sz w:val="21"/>
        </w:rPr>
      </w:pPr>
      <w:r>
        <w:rPr>
          <w:spacing w:val="-7"/>
          <w:sz w:val="21"/>
        </w:rPr>
        <w:t>技术要求得证明材料：</w:t>
      </w:r>
      <w:r>
        <w:rPr>
          <w:sz w:val="21"/>
        </w:rPr>
        <w:t xml:space="preserve"> </w:t>
      </w:r>
    </w:p>
    <w:p>
      <w:pPr>
        <w:spacing w:before="167" w:line="391" w:lineRule="auto"/>
        <w:ind w:left="392" w:right="390" w:firstLine="424"/>
        <w:jc w:val="left"/>
        <w:rPr>
          <w:sz w:val="21"/>
        </w:rPr>
      </w:pPr>
      <w:r>
        <w:rPr>
          <w:sz w:val="21"/>
        </w:rPr>
        <w:t xml:space="preserve">该产品制造商出具的技术证明文件（须由货物生产商或其直属机构盖章）予以佐证,证明文件包括该产品技术白皮书或第三方检验报告或该产品制造商公开发行的宣传资料 </w:t>
      </w:r>
    </w:p>
    <w:p>
      <w:pPr>
        <w:pStyle w:val="15"/>
        <w:numPr>
          <w:ilvl w:val="0"/>
          <w:numId w:val="14"/>
        </w:numPr>
        <w:tabs>
          <w:tab w:val="left" w:pos="1328"/>
        </w:tabs>
        <w:spacing w:before="4" w:after="0" w:line="240" w:lineRule="auto"/>
        <w:ind w:left="1327" w:right="0" w:hanging="523"/>
        <w:jc w:val="left"/>
        <w:rPr>
          <w:sz w:val="21"/>
        </w:rPr>
      </w:pPr>
      <w:r>
        <w:rPr>
          <w:spacing w:val="-8"/>
          <w:sz w:val="21"/>
        </w:rPr>
        <w:t>采购需求中有要求的须按要求提供证明材料，未按要求提供该对应评分项不得分；</w:t>
      </w:r>
      <w:r>
        <w:rPr>
          <w:sz w:val="21"/>
        </w:rPr>
        <w:t xml:space="preserve"> </w:t>
      </w:r>
    </w:p>
    <w:p>
      <w:pPr>
        <w:pStyle w:val="15"/>
        <w:numPr>
          <w:ilvl w:val="0"/>
          <w:numId w:val="14"/>
        </w:numPr>
        <w:tabs>
          <w:tab w:val="left" w:pos="1340"/>
        </w:tabs>
        <w:spacing w:before="170" w:after="0" w:line="393" w:lineRule="auto"/>
        <w:ind w:left="392" w:right="392" w:firstLine="424"/>
        <w:jc w:val="both"/>
        <w:rPr>
          <w:sz w:val="21"/>
        </w:rPr>
      </w:pPr>
      <w:r>
        <w:rPr>
          <w:spacing w:val="-10"/>
          <w:sz w:val="21"/>
        </w:rPr>
        <w:t>技术参数中标注“</w:t>
      </w:r>
      <w:r>
        <w:rPr>
          <w:rFonts w:hint="eastAsia" w:ascii="宋体" w:hAnsi="宋体"/>
          <w:sz w:val="24"/>
        </w:rPr>
        <w:t>*</w:t>
      </w:r>
      <w:r>
        <w:rPr>
          <w:spacing w:val="-10"/>
          <w:sz w:val="21"/>
        </w:rPr>
        <w:t xml:space="preserve">”号技术指标应提供技术资料，技术资料以该产品制造商出具的技 </w:t>
      </w:r>
      <w:r>
        <w:rPr>
          <w:spacing w:val="-3"/>
          <w:sz w:val="21"/>
        </w:rPr>
        <w:t>术证明文件</w:t>
      </w:r>
      <w:r>
        <w:rPr>
          <w:sz w:val="21"/>
        </w:rPr>
        <w:t>（</w:t>
      </w:r>
      <w:r>
        <w:rPr>
          <w:spacing w:val="-3"/>
          <w:sz w:val="21"/>
        </w:rPr>
        <w:t>须由货物生产商或其直属机构盖章</w:t>
      </w:r>
      <w:r>
        <w:rPr>
          <w:sz w:val="21"/>
        </w:rPr>
        <w:t>）</w:t>
      </w:r>
      <w:r>
        <w:rPr>
          <w:spacing w:val="-3"/>
          <w:sz w:val="21"/>
        </w:rPr>
        <w:t>予以佐证,证明文件包括该产品技术白皮书或第</w:t>
      </w:r>
      <w:r>
        <w:rPr>
          <w:spacing w:val="-4"/>
          <w:sz w:val="21"/>
        </w:rPr>
        <w:t>三方检验报告或该产品制造商公开发行的宣传资料。</w:t>
      </w:r>
    </w:p>
    <w:p>
      <w:pPr>
        <w:spacing w:after="0" w:line="393" w:lineRule="auto"/>
        <w:jc w:val="both"/>
        <w:rPr>
          <w:sz w:val="21"/>
        </w:rPr>
        <w:sectPr>
          <w:pgSz w:w="11910" w:h="16840"/>
          <w:pgMar w:top="1580" w:right="1080" w:bottom="1180" w:left="1080" w:header="0" w:footer="917" w:gutter="0"/>
          <w:cols w:space="720" w:num="1"/>
        </w:sectPr>
      </w:pPr>
    </w:p>
    <w:p>
      <w:pPr>
        <w:pStyle w:val="5"/>
        <w:spacing w:before="208"/>
        <w:ind w:left="0" w:leftChars="0" w:right="0" w:firstLine="723" w:firstLineChars="300"/>
        <w:jc w:val="left"/>
        <w:rPr>
          <w:rFonts w:hint="eastAsia"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一、采购项目编号：</w:t>
      </w:r>
      <w:r>
        <w:rPr>
          <w:rFonts w:hint="eastAsia" w:ascii="宋体" w:hAnsi="宋体" w:eastAsia="宋体" w:cs="宋体"/>
          <w:b/>
          <w:bCs/>
          <w:sz w:val="24"/>
          <w:szCs w:val="24"/>
          <w:lang w:val="zh-CN" w:eastAsia="zh-CN" w:bidi="zh-CN"/>
        </w:rPr>
        <w:t>HBSMY-2021-034</w:t>
      </w:r>
    </w:p>
    <w:p>
      <w:pPr>
        <w:pStyle w:val="8"/>
        <w:spacing w:before="103" w:line="362" w:lineRule="auto"/>
        <w:ind w:left="876" w:right="4272"/>
      </w:pPr>
      <w:r>
        <w:t>二、采购项目类别：货物</w:t>
      </w:r>
    </w:p>
    <w:p>
      <w:pPr>
        <w:spacing w:before="5"/>
        <w:ind w:left="876" w:right="0" w:firstLine="0"/>
        <w:jc w:val="left"/>
        <w:rPr>
          <w:b/>
          <w:sz w:val="24"/>
        </w:rPr>
      </w:pPr>
      <w:r>
        <w:rPr>
          <w:b/>
          <w:sz w:val="24"/>
        </w:rPr>
        <w:t>三、采购设备参数及服务要求</w:t>
      </w:r>
    </w:p>
    <w:p>
      <w:pPr>
        <w:pStyle w:val="9"/>
        <w:spacing w:before="1"/>
        <w:rPr>
          <w:b/>
          <w:sz w:val="20"/>
        </w:rPr>
      </w:pPr>
    </w:p>
    <w:p>
      <w:pPr>
        <w:spacing w:line="312" w:lineRule="auto"/>
        <w:rPr>
          <w:rFonts w:hint="eastAsia"/>
        </w:rPr>
      </w:pPr>
      <w:r>
        <w:rPr>
          <w:b/>
          <w:sz w:val="21"/>
        </w:rPr>
        <w:t>总体要求：</w:t>
      </w:r>
      <w:r>
        <w:rPr>
          <w:b/>
          <w:w w:val="99"/>
          <w:sz w:val="21"/>
        </w:rPr>
        <w:t xml:space="preserve"> </w:t>
      </w:r>
      <w:r>
        <w:rPr>
          <w:rFonts w:hint="eastAsia"/>
        </w:rPr>
        <w:t xml:space="preserve">         </w:t>
      </w:r>
    </w:p>
    <w:p>
      <w:pPr>
        <w:spacing w:line="312" w:lineRule="auto"/>
        <w:rPr>
          <w:color w:val="000000" w:themeColor="text1"/>
          <w:sz w:val="28"/>
          <w:szCs w:val="24"/>
          <w14:textFill>
            <w14:solidFill>
              <w14:schemeClr w14:val="tx1"/>
            </w14:solidFill>
          </w14:textFill>
        </w:rPr>
      </w:pPr>
      <w:r>
        <w:rPr>
          <w:rFonts w:hint="eastAsia"/>
        </w:rPr>
        <w:t xml:space="preserve">  </w:t>
      </w:r>
      <w:r>
        <w:rPr>
          <w:rFonts w:hint="eastAsia"/>
          <w:color w:val="000000" w:themeColor="text1"/>
          <w:sz w:val="28"/>
          <w:szCs w:val="24"/>
          <w14:textFill>
            <w14:solidFill>
              <w14:schemeClr w14:val="tx1"/>
            </w14:solidFill>
          </w14:textFill>
        </w:rPr>
        <w:t xml:space="preserve">  全自动生化分析仪招标参数</w:t>
      </w:r>
    </w:p>
    <w:p>
      <w:pPr>
        <w:numPr>
          <w:ilvl w:val="0"/>
          <w:numId w:val="1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适用范围：化学比色、电解质、药物检测等检测</w:t>
      </w:r>
    </w:p>
    <w:p>
      <w:pPr>
        <w:numPr>
          <w:ilvl w:val="0"/>
          <w:numId w:val="1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仪器测试方法：终点法、固定时间法、动力学法、离子电极法等</w:t>
      </w:r>
    </w:p>
    <w:p>
      <w:pPr>
        <w:numPr>
          <w:ilvl w:val="0"/>
          <w:numId w:val="1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适用样品：包括血清、血浆、尿液及脑脊液等多种检测样本</w:t>
      </w:r>
    </w:p>
    <w:p>
      <w:pPr>
        <w:numPr>
          <w:ilvl w:val="0"/>
          <w:numId w:val="1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分析速度:单/双试剂生化比色恒速800T/H, ISE≥600T/H(提供材料证明为 800恒速)</w:t>
      </w:r>
    </w:p>
    <w:p>
      <w:pPr>
        <w:numPr>
          <w:ilvl w:val="0"/>
          <w:numId w:val="15"/>
        </w:num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*仪器支持HbAlc全血直接上机测试功能，机内溶血，无需机外手工溶血</w:t>
      </w:r>
    </w:p>
    <w:p>
      <w:pPr>
        <w:numPr>
          <w:ilvl w:val="0"/>
          <w:numId w:val="15"/>
        </w:numPr>
        <w:spacing w:line="360" w:lineRule="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样本位：≥160常规样本位</w:t>
      </w:r>
    </w:p>
    <w:p>
      <w:pPr>
        <w:numPr>
          <w:ilvl w:val="0"/>
          <w:numId w:val="1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可同时分析项目：≥68个生化测试项目</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样本量</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1.5～35μL，±0.1μl步进</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样本位具备冷藏功能：具备冷藏功能，同时冷藏样本位≥20个</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试剂位：仪器具备≥170个试剂位</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冷藏试剂位：采用2～8℃冷藏，效果更佳</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支持多试剂检测：可支持3-4种试剂项目检测</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试剂加样量：可达15-300μl，采用0.5μl步进</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搅拌机构 </w:t>
      </w:r>
      <w:r>
        <w:rPr>
          <w:rFonts w:hint="eastAsia"/>
          <w:b/>
          <w:bCs/>
          <w:color w:val="000000" w:themeColor="text1"/>
          <w:sz w:val="24"/>
          <w:szCs w:val="24"/>
          <w14:textFill>
            <w14:solidFill>
              <w14:schemeClr w14:val="tx1"/>
            </w14:solidFill>
          </w14:textFill>
        </w:rPr>
        <w:tab/>
      </w:r>
      <w:r>
        <w:rPr>
          <w:rFonts w:hint="eastAsia"/>
          <w:b/>
          <w:bCs/>
          <w:color w:val="000000" w:themeColor="text1"/>
          <w:sz w:val="24"/>
          <w:szCs w:val="24"/>
          <w14:textFill>
            <w14:solidFill>
              <w14:schemeClr w14:val="tx1"/>
            </w14:solidFill>
          </w14:textFill>
        </w:rPr>
        <w:t>具备≥2个搅拌单元，同时搅拌针≥4个</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比色温度恒温装置：采用非水浴式，日常免维护免保养（提供证明文件）</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比色杯温控</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37℃±0.1℃</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比色杯载量：具备≥165个可重复使用比色杯</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比色杯清洗：自动8阶温水清洗</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试剂在线装载功能:具备在仪器测试过程中支持在线更换试剂</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光源</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卤钨灯或氙灯</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光源寿命</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≥2000小时</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杂散光： ≥4.8A</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吸光度线性范围:≥3.4A</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波长范围：</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 xml:space="preserve">具备≥15个检测波长点，涵盖340～850nm波长范围 </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紧急插入功能</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：必需</w:t>
      </w:r>
    </w:p>
    <w:p>
      <w:pPr>
        <w:numPr>
          <w:ilvl w:val="0"/>
          <w:numId w:val="15"/>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测试质量控制功能</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具备</w:t>
      </w:r>
    </w:p>
    <w:p>
      <w:pPr>
        <w:numPr>
          <w:ilvl w:val="0"/>
          <w:numId w:val="15"/>
        </w:numPr>
        <w:spacing w:line="360" w:lineRule="auto"/>
        <w:rPr>
          <w:sz w:val="24"/>
          <w:szCs w:val="24"/>
        </w:rPr>
      </w:pPr>
      <w:r>
        <w:rPr>
          <w:rFonts w:hint="eastAsia"/>
          <w:sz w:val="24"/>
          <w:szCs w:val="24"/>
        </w:rPr>
        <w:t xml:space="preserve">光学检测系统:采用先进的光栅式后分光技术 </w:t>
      </w:r>
    </w:p>
    <w:p>
      <w:pPr>
        <w:numPr>
          <w:ilvl w:val="0"/>
          <w:numId w:val="15"/>
        </w:numPr>
        <w:spacing w:line="360" w:lineRule="auto"/>
        <w:rPr>
          <w:sz w:val="24"/>
          <w:szCs w:val="24"/>
        </w:rPr>
      </w:pPr>
      <w:r>
        <w:rPr>
          <w:rFonts w:hint="eastAsia"/>
          <w:sz w:val="24"/>
          <w:szCs w:val="24"/>
        </w:rPr>
        <w:t>反应总体积：小于100μl</w:t>
      </w:r>
    </w:p>
    <w:p>
      <w:pPr>
        <w:numPr>
          <w:ilvl w:val="0"/>
          <w:numId w:val="15"/>
        </w:numPr>
        <w:spacing w:line="360" w:lineRule="auto"/>
        <w:rPr>
          <w:sz w:val="24"/>
          <w:szCs w:val="24"/>
        </w:rPr>
      </w:pPr>
      <w:r>
        <w:rPr>
          <w:rFonts w:hint="eastAsia"/>
          <w:sz w:val="24"/>
          <w:szCs w:val="24"/>
        </w:rPr>
        <w:t>操作系统：采用17寸液晶触摸显示屏，操作更方便</w:t>
      </w:r>
    </w:p>
    <w:p>
      <w:pPr>
        <w:numPr>
          <w:ilvl w:val="0"/>
          <w:numId w:val="15"/>
        </w:numPr>
        <w:spacing w:line="360" w:lineRule="auto"/>
        <w:rPr>
          <w:sz w:val="24"/>
          <w:szCs w:val="24"/>
        </w:rPr>
      </w:pPr>
      <w:r>
        <w:rPr>
          <w:rFonts w:hint="eastAsia"/>
          <w:sz w:val="24"/>
          <w:szCs w:val="24"/>
        </w:rPr>
        <w:t>产品品质：通过CE认证，同系列生化产品有通过FDA认证的（须提供相关证明资料）</w:t>
      </w:r>
    </w:p>
    <w:p>
      <w:pPr>
        <w:numPr>
          <w:ilvl w:val="0"/>
          <w:numId w:val="15"/>
        </w:numPr>
        <w:tabs>
          <w:tab w:val="left" w:pos="420"/>
          <w:tab w:val="clear" w:pos="425"/>
        </w:tabs>
        <w:spacing w:line="360" w:lineRule="auto"/>
        <w:rPr>
          <w:rFonts w:ascii="宋体" w:hAnsi="宋体"/>
          <w:sz w:val="24"/>
        </w:rPr>
      </w:pPr>
      <w:r>
        <w:rPr>
          <w:rFonts w:hint="eastAsia" w:ascii="宋体" w:hAnsi="宋体"/>
          <w:sz w:val="24"/>
        </w:rPr>
        <w:t>产品品质：同系列生化产品有通过FDA认证的。</w:t>
      </w:r>
    </w:p>
    <w:p>
      <w:pPr>
        <w:numPr>
          <w:ilvl w:val="0"/>
          <w:numId w:val="15"/>
        </w:numPr>
        <w:tabs>
          <w:tab w:val="left" w:pos="420"/>
          <w:tab w:val="clear" w:pos="425"/>
        </w:tabs>
        <w:spacing w:line="360" w:lineRule="auto"/>
        <w:rPr>
          <w:rFonts w:ascii="宋体" w:hAnsi="宋体"/>
          <w:sz w:val="24"/>
        </w:rPr>
      </w:pPr>
      <w:r>
        <w:rPr>
          <w:rFonts w:hint="eastAsia" w:ascii="宋体" w:hAnsi="宋体"/>
          <w:sz w:val="24"/>
        </w:rPr>
        <w:t>生产厂家具有标准化实验室，并通过CNAS检测和校准实验室能力认可准则的要求，提供相应认证证书。</w:t>
      </w:r>
    </w:p>
    <w:p>
      <w:pPr>
        <w:numPr>
          <w:ilvl w:val="0"/>
          <w:numId w:val="0"/>
        </w:numPr>
        <w:spacing w:before="0"/>
        <w:ind w:left="816" w:leftChars="0" w:right="0" w:rightChars="0"/>
        <w:jc w:val="left"/>
        <w:rPr>
          <w:b/>
          <w:w w:val="99"/>
          <w:sz w:val="21"/>
        </w:rPr>
      </w:pPr>
    </w:p>
    <w:p>
      <w:pPr>
        <w:pStyle w:val="9"/>
        <w:spacing w:before="7"/>
        <w:rPr>
          <w:b/>
          <w:sz w:val="21"/>
        </w:rPr>
      </w:pPr>
    </w:p>
    <w:p>
      <w:pPr>
        <w:pStyle w:val="9"/>
        <w:rPr>
          <w:b/>
          <w:sz w:val="8"/>
        </w:rPr>
      </w:pPr>
    </w:p>
    <w:p>
      <w:pPr>
        <w:spacing w:before="99"/>
        <w:ind w:left="813" w:right="0" w:firstLine="0"/>
        <w:jc w:val="left"/>
        <w:rPr>
          <w:sz w:val="21"/>
        </w:rPr>
      </w:pPr>
      <w:r>
        <w:rPr>
          <w:sz w:val="21"/>
        </w:rPr>
        <w:t>注：标书中标注“</w:t>
      </w:r>
      <w:r>
        <w:rPr>
          <w:rFonts w:hint="eastAsia" w:ascii="宋体" w:hAnsi="宋体"/>
          <w:sz w:val="24"/>
        </w:rPr>
        <w:t>*</w:t>
      </w:r>
      <w:r>
        <w:rPr>
          <w:sz w:val="21"/>
        </w:rPr>
        <w:t>”号的参数为关键性技术参数，未标注“</w:t>
      </w:r>
      <w:r>
        <w:rPr>
          <w:rFonts w:hint="eastAsia" w:ascii="宋体" w:hAnsi="宋体"/>
          <w:sz w:val="24"/>
        </w:rPr>
        <w:t>*</w:t>
      </w:r>
      <w:r>
        <w:rPr>
          <w:sz w:val="21"/>
        </w:rPr>
        <w:t xml:space="preserve">”号的参数为一般性技术参数 </w:t>
      </w:r>
    </w:p>
    <w:p>
      <w:pPr>
        <w:pStyle w:val="8"/>
        <w:spacing w:before="179"/>
        <w:ind w:left="876"/>
      </w:pPr>
      <w:r>
        <w:t>四、服务要求</w:t>
      </w:r>
    </w:p>
    <w:p>
      <w:pPr>
        <w:pStyle w:val="15"/>
        <w:numPr>
          <w:ilvl w:val="0"/>
          <w:numId w:val="16"/>
        </w:numPr>
        <w:tabs>
          <w:tab w:val="left" w:pos="1026"/>
        </w:tabs>
        <w:spacing w:before="181" w:after="0" w:line="417" w:lineRule="auto"/>
        <w:ind w:left="393" w:right="391" w:firstLine="419"/>
        <w:jc w:val="left"/>
        <w:rPr>
          <w:sz w:val="21"/>
        </w:rPr>
      </w:pPr>
      <w:r>
        <w:rPr>
          <w:spacing w:val="-4"/>
          <w:sz w:val="21"/>
        </w:rPr>
        <w:t>投标人应在湖北省范围内设有常驻售后服务机构,具有较强的技术服务能力，包括设有相应</w:t>
      </w:r>
      <w:r>
        <w:rPr>
          <w:spacing w:val="-3"/>
          <w:sz w:val="21"/>
        </w:rPr>
        <w:t>的机构、人员和售后服务体系，并承诺满足售后服务要求。</w:t>
      </w:r>
      <w:r>
        <w:rPr>
          <w:sz w:val="21"/>
        </w:rPr>
        <w:t xml:space="preserve"> </w:t>
      </w:r>
    </w:p>
    <w:p>
      <w:pPr>
        <w:pStyle w:val="15"/>
        <w:numPr>
          <w:ilvl w:val="0"/>
          <w:numId w:val="16"/>
        </w:numPr>
        <w:tabs>
          <w:tab w:val="left" w:pos="1027"/>
        </w:tabs>
        <w:spacing w:before="0" w:after="0" w:line="417" w:lineRule="auto"/>
        <w:ind w:left="393" w:right="391" w:firstLine="419"/>
        <w:jc w:val="left"/>
        <w:rPr>
          <w:sz w:val="21"/>
        </w:rPr>
      </w:pPr>
      <w:r>
        <w:rPr>
          <w:spacing w:val="-5"/>
          <w:sz w:val="21"/>
        </w:rPr>
        <w:t>投标人应提供此次货物的服务计划</w:t>
      </w:r>
      <w:r>
        <w:rPr>
          <w:spacing w:val="-3"/>
          <w:sz w:val="21"/>
        </w:rPr>
        <w:t>（</w:t>
      </w:r>
      <w:r>
        <w:rPr>
          <w:spacing w:val="-9"/>
          <w:sz w:val="21"/>
        </w:rPr>
        <w:t>售后服务内容、等级、相关服务指标、售后服务组织机</w:t>
      </w:r>
      <w:r>
        <w:rPr>
          <w:spacing w:val="-3"/>
          <w:sz w:val="21"/>
        </w:rPr>
        <w:t>构及人员安排情况及其联络信息</w:t>
      </w:r>
      <w:r>
        <w:rPr>
          <w:sz w:val="21"/>
        </w:rPr>
        <w:t>）</w:t>
      </w:r>
      <w:r>
        <w:rPr>
          <w:spacing w:val="-3"/>
          <w:sz w:val="21"/>
        </w:rPr>
        <w:t>。</w:t>
      </w:r>
      <w:r>
        <w:rPr>
          <w:sz w:val="21"/>
        </w:rPr>
        <w:t xml:space="preserve"> </w:t>
      </w:r>
    </w:p>
    <w:p>
      <w:pPr>
        <w:pStyle w:val="15"/>
        <w:numPr>
          <w:ilvl w:val="0"/>
          <w:numId w:val="16"/>
        </w:numPr>
        <w:tabs>
          <w:tab w:val="left" w:pos="1027"/>
        </w:tabs>
        <w:spacing w:before="0" w:after="0" w:line="417" w:lineRule="auto"/>
        <w:ind w:left="393" w:right="388" w:firstLine="420"/>
        <w:jc w:val="left"/>
        <w:rPr>
          <w:sz w:val="21"/>
        </w:rPr>
      </w:pPr>
      <w:r>
        <w:rPr>
          <w:spacing w:val="-8"/>
          <w:sz w:val="21"/>
        </w:rPr>
        <w:t>对所售设备质保期内，有责任解决所提供货物的任何问题；质保期后实行终身维修，维修费</w:t>
      </w:r>
      <w:r>
        <w:rPr>
          <w:spacing w:val="-5"/>
          <w:sz w:val="21"/>
        </w:rPr>
        <w:t>享受优惠，原则上仅收取材料费；在维修时应根据故障情况采取相应的维修措施。</w:t>
      </w:r>
    </w:p>
    <w:p>
      <w:pPr>
        <w:pStyle w:val="8"/>
        <w:spacing w:before="0" w:line="287" w:lineRule="exact"/>
        <w:ind w:left="876"/>
      </w:pPr>
      <w:r>
        <w:t>五、本项目特定的相关要求</w:t>
      </w:r>
    </w:p>
    <w:p>
      <w:pPr>
        <w:spacing w:before="180" w:line="417" w:lineRule="auto"/>
        <w:ind w:left="393" w:right="318" w:firstLine="419"/>
        <w:jc w:val="left"/>
        <w:rPr>
          <w:sz w:val="21"/>
        </w:rPr>
      </w:pPr>
      <w:r>
        <w:rPr>
          <w:sz w:val="21"/>
        </w:rPr>
        <w:t xml:space="preserve">1、合同履约期限：中标人必须在签订合同后 7 日历天按照采购单位要求供货并安装调试完毕及验收合格。 </w:t>
      </w:r>
    </w:p>
    <w:p>
      <w:pPr>
        <w:spacing w:before="0" w:line="269" w:lineRule="exact"/>
        <w:ind w:left="813" w:right="0" w:firstLine="0"/>
        <w:jc w:val="left"/>
        <w:rPr>
          <w:sz w:val="21"/>
        </w:rPr>
      </w:pPr>
      <w:r>
        <w:rPr>
          <w:sz w:val="21"/>
        </w:rPr>
        <w:t>2</w:t>
      </w:r>
      <w:r>
        <w:rPr>
          <w:spacing w:val="-6"/>
          <w:sz w:val="21"/>
        </w:rPr>
        <w:t>、货物质保期：免费</w:t>
      </w:r>
      <w:r>
        <w:rPr>
          <w:rFonts w:hint="eastAsia"/>
          <w:spacing w:val="-6"/>
          <w:sz w:val="21"/>
          <w:lang w:val="en-US" w:eastAsia="zh-CN"/>
        </w:rPr>
        <w:t>质保</w:t>
      </w:r>
      <w:r>
        <w:rPr>
          <w:spacing w:val="-6"/>
          <w:sz w:val="21"/>
        </w:rPr>
        <w:t xml:space="preserve">期 </w:t>
      </w:r>
      <w:r>
        <w:rPr>
          <w:rFonts w:hint="eastAsia"/>
          <w:sz w:val="21"/>
          <w:lang w:val="en-US" w:eastAsia="zh-CN"/>
        </w:rPr>
        <w:t>2</w:t>
      </w:r>
      <w:r>
        <w:rPr>
          <w:spacing w:val="-7"/>
          <w:sz w:val="21"/>
        </w:rPr>
        <w:t>年。</w:t>
      </w:r>
      <w:r>
        <w:rPr>
          <w:sz w:val="21"/>
        </w:rPr>
        <w:t xml:space="preserve"> </w:t>
      </w:r>
    </w:p>
    <w:p>
      <w:pPr>
        <w:pStyle w:val="9"/>
        <w:spacing w:before="7"/>
        <w:rPr>
          <w:sz w:val="15"/>
        </w:rPr>
      </w:pPr>
    </w:p>
    <w:p>
      <w:pPr>
        <w:spacing w:before="0"/>
        <w:ind w:left="813" w:right="0" w:firstLine="0"/>
        <w:jc w:val="left"/>
        <w:rPr>
          <w:sz w:val="21"/>
        </w:rPr>
      </w:pPr>
      <w:r>
        <w:rPr>
          <w:sz w:val="21"/>
        </w:rPr>
        <w:t>3</w:t>
      </w:r>
      <w:r>
        <w:rPr>
          <w:spacing w:val="-15"/>
          <w:sz w:val="21"/>
        </w:rPr>
        <w:t>、售后服务响应：接到采购方售后服务要求后立即响应，</w:t>
      </w:r>
      <w:r>
        <w:rPr>
          <w:spacing w:val="-24"/>
          <w:sz w:val="21"/>
        </w:rPr>
        <w:t>12</w:t>
      </w:r>
      <w:r>
        <w:rPr>
          <w:spacing w:val="-11"/>
          <w:sz w:val="21"/>
        </w:rPr>
        <w:t xml:space="preserve"> 小时内到场，</w:t>
      </w:r>
      <w:r>
        <w:rPr>
          <w:spacing w:val="-24"/>
          <w:sz w:val="21"/>
        </w:rPr>
        <w:t>24</w:t>
      </w:r>
      <w:r>
        <w:rPr>
          <w:spacing w:val="-8"/>
          <w:sz w:val="21"/>
        </w:rPr>
        <w:t xml:space="preserve"> 小时内解决问题。</w:t>
      </w:r>
      <w:r>
        <w:rPr>
          <w:sz w:val="21"/>
        </w:rPr>
        <w:t xml:space="preserve"> </w:t>
      </w:r>
    </w:p>
    <w:p>
      <w:pPr>
        <w:pStyle w:val="9"/>
        <w:spacing w:before="6"/>
        <w:rPr>
          <w:sz w:val="15"/>
        </w:rPr>
      </w:pPr>
    </w:p>
    <w:p>
      <w:pPr>
        <w:spacing w:before="1"/>
        <w:ind w:left="813" w:right="0" w:firstLine="0"/>
        <w:jc w:val="left"/>
        <w:rPr>
          <w:sz w:val="21"/>
        </w:rPr>
      </w:pPr>
      <w:r>
        <w:rPr>
          <w:sz w:val="21"/>
        </w:rPr>
        <w:t xml:space="preserve">4、付款办法：双方签订合同中约定。 </w:t>
      </w:r>
    </w:p>
    <w:p>
      <w:pPr>
        <w:spacing w:after="0"/>
        <w:jc w:val="left"/>
        <w:rPr>
          <w:sz w:val="21"/>
        </w:rPr>
        <w:sectPr>
          <w:pgSz w:w="11910" w:h="16840"/>
          <w:pgMar w:top="1580" w:right="1080" w:bottom="1180" w:left="1080" w:header="0" w:footer="917" w:gutter="0"/>
          <w:cols w:space="720" w:num="1"/>
        </w:sectPr>
      </w:pPr>
    </w:p>
    <w:p>
      <w:pPr>
        <w:pStyle w:val="3"/>
        <w:ind w:left="3" w:right="5"/>
      </w:pPr>
      <w:bookmarkStart w:id="24" w:name="_bookmark12"/>
      <w:bookmarkEnd w:id="24"/>
      <w:bookmarkStart w:id="25" w:name="第四章 评标办法和细则"/>
      <w:bookmarkEnd w:id="25"/>
      <w:r>
        <w:t>第四章 评标办法和细则</w:t>
      </w:r>
    </w:p>
    <w:p>
      <w:pPr>
        <w:pStyle w:val="9"/>
        <w:spacing w:before="267" w:line="364" w:lineRule="auto"/>
        <w:ind w:left="393" w:right="391" w:firstLine="480"/>
        <w:jc w:val="both"/>
      </w:pPr>
      <w:r>
        <w:rPr>
          <w:spacing w:val="-15"/>
        </w:rPr>
        <w:t>根据《中华人民共和国政府采购法》、《政府采购竞争性磋商采购方式管理暂行办</w:t>
      </w:r>
      <w:r>
        <w:rPr>
          <w:spacing w:val="-13"/>
        </w:rPr>
        <w:t>法》等有关法律法规的规定，并结合本项目的实际，按照公正、公平、科学、择优的原</w:t>
      </w:r>
      <w:r>
        <w:t>则选择成交人，特制定本办法。</w:t>
      </w:r>
    </w:p>
    <w:p>
      <w:pPr>
        <w:pStyle w:val="8"/>
      </w:pPr>
      <w:bookmarkStart w:id="26" w:name="一、评定总则和规定"/>
      <w:bookmarkEnd w:id="26"/>
      <w:bookmarkStart w:id="27" w:name="_bookmark13"/>
      <w:bookmarkEnd w:id="27"/>
      <w:r>
        <w:t>一、评定总则和规定</w:t>
      </w:r>
    </w:p>
    <w:p>
      <w:pPr>
        <w:pStyle w:val="9"/>
        <w:spacing w:before="9"/>
        <w:rPr>
          <w:b/>
        </w:rPr>
      </w:pPr>
    </w:p>
    <w:p>
      <w:pPr>
        <w:pStyle w:val="15"/>
        <w:numPr>
          <w:ilvl w:val="1"/>
          <w:numId w:val="17"/>
        </w:numPr>
        <w:tabs>
          <w:tab w:val="left" w:pos="1234"/>
        </w:tabs>
        <w:spacing w:before="0" w:after="0" w:line="364" w:lineRule="auto"/>
        <w:ind w:left="393" w:right="391" w:firstLine="480"/>
        <w:jc w:val="both"/>
        <w:rPr>
          <w:sz w:val="24"/>
        </w:rPr>
      </w:pPr>
      <w:r>
        <w:rPr>
          <w:spacing w:val="-4"/>
          <w:sz w:val="24"/>
        </w:rPr>
        <w:t>为最大限度地保护各当事人的权益，磋商小组应严格按照竞争性磋商文件的要</w:t>
      </w:r>
      <w:r>
        <w:rPr>
          <w:spacing w:val="-14"/>
          <w:sz w:val="24"/>
        </w:rPr>
        <w:t>求进行评定，编制评定报告。评定人员必须严格遵守保密规定，不得泄漏评定有关的情</w:t>
      </w:r>
      <w:r>
        <w:rPr>
          <w:sz w:val="24"/>
        </w:rPr>
        <w:t>况，不得索贿受贿，不得参加影响评定的任何活动。</w:t>
      </w:r>
    </w:p>
    <w:p>
      <w:pPr>
        <w:pStyle w:val="15"/>
        <w:numPr>
          <w:ilvl w:val="1"/>
          <w:numId w:val="17"/>
        </w:numPr>
        <w:tabs>
          <w:tab w:val="left" w:pos="1234"/>
        </w:tabs>
        <w:spacing w:before="2" w:after="0" w:line="364" w:lineRule="auto"/>
        <w:ind w:left="393" w:right="391" w:firstLine="480"/>
        <w:jc w:val="both"/>
        <w:rPr>
          <w:sz w:val="24"/>
        </w:rPr>
      </w:pPr>
      <w:r>
        <w:rPr>
          <w:spacing w:val="-7"/>
          <w:sz w:val="24"/>
        </w:rPr>
        <w:t>评定时，磋商小组应当对照竞争性磋商文件规定的条件和标准，对各投标人响</w:t>
      </w:r>
      <w:r>
        <w:rPr>
          <w:spacing w:val="-13"/>
          <w:sz w:val="24"/>
        </w:rPr>
        <w:t>应文件的合格性、完整性和有效性进行审查、比较和评估，其中对投标人的资格条件、</w:t>
      </w:r>
      <w:r>
        <w:rPr>
          <w:spacing w:val="-12"/>
          <w:sz w:val="24"/>
        </w:rPr>
        <w:t>主要技术参数、商务报价和其他评审要素等，评定人员应逐项进行审查、比较，不得漏</w:t>
      </w:r>
      <w:r>
        <w:rPr>
          <w:spacing w:val="-13"/>
          <w:sz w:val="24"/>
        </w:rPr>
        <w:t>评少评。如发现与竞争性磋商文件要求相偏离的，应对其偏离情况进行必要的核实，并</w:t>
      </w:r>
      <w:r>
        <w:rPr>
          <w:spacing w:val="-12"/>
          <w:sz w:val="24"/>
        </w:rPr>
        <w:t xml:space="preserve">在工作底稿中予以说明；如属于实质性偏离或符合无效响应条件的，应当询问投标人， </w:t>
      </w:r>
      <w:r>
        <w:rPr>
          <w:sz w:val="24"/>
        </w:rPr>
        <w:t>并允许投标人进行陈述申辩，但不允许其对实质性偏离条款进行补充、修正或撤回。</w:t>
      </w:r>
    </w:p>
    <w:p>
      <w:pPr>
        <w:pStyle w:val="15"/>
        <w:numPr>
          <w:ilvl w:val="1"/>
          <w:numId w:val="17"/>
        </w:numPr>
        <w:tabs>
          <w:tab w:val="left" w:pos="1234"/>
        </w:tabs>
        <w:spacing w:before="4" w:after="0" w:line="240" w:lineRule="auto"/>
        <w:ind w:left="1233" w:right="0" w:hanging="361"/>
        <w:jc w:val="both"/>
        <w:rPr>
          <w:sz w:val="24"/>
        </w:rPr>
      </w:pPr>
      <w:r>
        <w:rPr>
          <w:sz w:val="24"/>
        </w:rPr>
        <w:t>评定原则：</w:t>
      </w:r>
    </w:p>
    <w:p>
      <w:pPr>
        <w:pStyle w:val="15"/>
        <w:numPr>
          <w:ilvl w:val="2"/>
          <w:numId w:val="17"/>
        </w:numPr>
        <w:tabs>
          <w:tab w:val="left" w:pos="1433"/>
        </w:tabs>
        <w:spacing w:before="160" w:after="0" w:line="364" w:lineRule="auto"/>
        <w:ind w:left="393" w:right="389" w:firstLine="470"/>
        <w:jc w:val="both"/>
        <w:rPr>
          <w:sz w:val="24"/>
        </w:rPr>
      </w:pPr>
      <w:bookmarkStart w:id="28" w:name="_bookmark14"/>
      <w:bookmarkEnd w:id="28"/>
      <w:bookmarkStart w:id="29" w:name="_bookmark14"/>
      <w:bookmarkEnd w:id="29"/>
      <w:r>
        <w:rPr>
          <w:spacing w:val="-1"/>
          <w:sz w:val="24"/>
        </w:rPr>
        <w:t>采取综合评分法。经磋商确定最终采购需求和提交最后报价的投标人后，由</w:t>
      </w:r>
      <w:r>
        <w:rPr>
          <w:sz w:val="24"/>
        </w:rPr>
        <w:t>磋商小组采用综合评分法对提交最后报价的投标人的响应文件和最后报价进行综合评分。综合评分法，是指响应文件满足磋商文件全部实质性要求且按评审因素的量化指标评审得分最高的投标人为成交候选投标人的评审方法。</w:t>
      </w:r>
    </w:p>
    <w:p>
      <w:pPr>
        <w:pStyle w:val="15"/>
        <w:numPr>
          <w:ilvl w:val="2"/>
          <w:numId w:val="17"/>
        </w:numPr>
        <w:tabs>
          <w:tab w:val="left" w:pos="1414"/>
        </w:tabs>
        <w:spacing w:before="2" w:after="0" w:line="364" w:lineRule="auto"/>
        <w:ind w:left="393" w:right="389" w:firstLine="470"/>
        <w:jc w:val="both"/>
        <w:rPr>
          <w:sz w:val="24"/>
        </w:rPr>
      </w:pPr>
      <w:r>
        <w:rPr>
          <w:spacing w:val="-2"/>
          <w:sz w:val="24"/>
        </w:rPr>
        <w:t xml:space="preserve">磋商小组应当根据综合评分情况，按照评审得分由高到低顺序推荐 </w:t>
      </w:r>
      <w:r>
        <w:rPr>
          <w:rFonts w:ascii="Times New Roman" w:eastAsia="Times New Roman"/>
          <w:sz w:val="24"/>
        </w:rPr>
        <w:t>3</w:t>
      </w:r>
      <w:r>
        <w:rPr>
          <w:rFonts w:ascii="Times New Roman" w:eastAsia="Times New Roman"/>
          <w:spacing w:val="9"/>
          <w:sz w:val="24"/>
        </w:rPr>
        <w:t xml:space="preserve"> </w:t>
      </w:r>
      <w:r>
        <w:rPr>
          <w:spacing w:val="-5"/>
          <w:sz w:val="24"/>
        </w:rPr>
        <w:t>名以上</w:t>
      </w:r>
      <w:r>
        <w:rPr>
          <w:spacing w:val="-13"/>
          <w:sz w:val="24"/>
        </w:rPr>
        <w:t>成交候选投标人，并编写评审报告。评审得分相同的，按照最后报价由低到高的顺序推</w:t>
      </w:r>
      <w:r>
        <w:rPr>
          <w:sz w:val="24"/>
        </w:rPr>
        <w:t>荐。评审得分且最后报价相同的，由磋商小组确定以按照技术指标优劣顺序或抽签确定排名先后推荐。</w:t>
      </w:r>
    </w:p>
    <w:p>
      <w:pPr>
        <w:pStyle w:val="15"/>
        <w:numPr>
          <w:ilvl w:val="1"/>
          <w:numId w:val="17"/>
        </w:numPr>
        <w:tabs>
          <w:tab w:val="left" w:pos="1234"/>
        </w:tabs>
        <w:spacing w:before="3" w:after="0" w:line="240" w:lineRule="auto"/>
        <w:ind w:left="1233" w:right="0" w:hanging="361"/>
        <w:jc w:val="both"/>
        <w:rPr>
          <w:b/>
          <w:bCs/>
          <w:sz w:val="24"/>
        </w:rPr>
      </w:pPr>
      <w:r>
        <w:rPr>
          <w:b/>
          <w:bCs/>
          <w:sz w:val="24"/>
        </w:rPr>
        <w:t>相同品牌产品评审原则</w:t>
      </w:r>
    </w:p>
    <w:p>
      <w:pPr>
        <w:pStyle w:val="15"/>
        <w:numPr>
          <w:ilvl w:val="2"/>
          <w:numId w:val="17"/>
        </w:numPr>
        <w:tabs>
          <w:tab w:val="left" w:pos="1433"/>
        </w:tabs>
        <w:spacing w:before="160" w:after="0" w:line="364" w:lineRule="auto"/>
        <w:ind w:left="393" w:right="389" w:firstLine="470"/>
        <w:jc w:val="both"/>
        <w:rPr>
          <w:b/>
          <w:bCs/>
          <w:sz w:val="24"/>
        </w:rPr>
      </w:pPr>
      <w:r>
        <w:rPr>
          <w:b/>
          <w:bCs/>
          <w:spacing w:val="-1"/>
          <w:sz w:val="24"/>
        </w:rPr>
        <w:t>提供相同品牌产品的不同供应商参加同一合同项下采购活动的，以其中通过</w:t>
      </w:r>
      <w:r>
        <w:rPr>
          <w:b/>
          <w:bCs/>
          <w:spacing w:val="-12"/>
          <w:sz w:val="24"/>
        </w:rPr>
        <w:t>资格审查、符合性审查且评审报价</w:t>
      </w:r>
      <w:r>
        <w:rPr>
          <w:b/>
          <w:bCs/>
          <w:sz w:val="24"/>
        </w:rPr>
        <w:t>（专门面向中小型企业的项目按最后报价</w:t>
      </w:r>
      <w:r>
        <w:rPr>
          <w:b/>
          <w:bCs/>
          <w:spacing w:val="-56"/>
          <w:sz w:val="24"/>
        </w:rPr>
        <w:t>）</w:t>
      </w:r>
      <w:r>
        <w:rPr>
          <w:b/>
          <w:bCs/>
          <w:spacing w:val="-1"/>
          <w:sz w:val="24"/>
        </w:rPr>
        <w:t>最低的参加评审；报价相同的，由采购人或者采购人委托磋商小组按照磋商文件规定的方式确</w:t>
      </w:r>
    </w:p>
    <w:p>
      <w:pPr>
        <w:spacing w:after="0" w:line="364" w:lineRule="auto"/>
        <w:jc w:val="both"/>
        <w:rPr>
          <w:b/>
          <w:bCs/>
          <w:sz w:val="24"/>
        </w:rPr>
        <w:sectPr>
          <w:pgSz w:w="11910" w:h="16840"/>
          <w:pgMar w:top="1580" w:right="1080" w:bottom="1180" w:left="1080" w:header="0" w:footer="917" w:gutter="0"/>
          <w:cols w:space="720" w:num="1"/>
        </w:sectPr>
      </w:pPr>
    </w:p>
    <w:p>
      <w:pPr>
        <w:pStyle w:val="9"/>
        <w:rPr>
          <w:b/>
          <w:bCs/>
          <w:sz w:val="9"/>
        </w:rPr>
      </w:pPr>
    </w:p>
    <w:p>
      <w:pPr>
        <w:pStyle w:val="9"/>
        <w:spacing w:before="67" w:line="364" w:lineRule="auto"/>
        <w:ind w:left="393" w:right="389"/>
        <w:rPr>
          <w:b/>
          <w:bCs/>
        </w:rPr>
      </w:pPr>
      <w:r>
        <w:rPr>
          <w:b/>
          <w:bCs/>
        </w:rPr>
        <w:t>定一个参加评审的供应商，磋商文件未规定的采取随机抽取方式确定，其他供应商不参与评审。</w:t>
      </w:r>
    </w:p>
    <w:p>
      <w:pPr>
        <w:pStyle w:val="15"/>
        <w:numPr>
          <w:ilvl w:val="2"/>
          <w:numId w:val="17"/>
        </w:numPr>
        <w:tabs>
          <w:tab w:val="left" w:pos="1433"/>
        </w:tabs>
        <w:spacing w:before="1" w:after="0" w:line="364" w:lineRule="auto"/>
        <w:ind w:left="393" w:right="391" w:firstLine="470"/>
        <w:jc w:val="both"/>
        <w:rPr>
          <w:sz w:val="24"/>
        </w:rPr>
      </w:pPr>
      <w:r>
        <w:rPr>
          <w:spacing w:val="-1"/>
          <w:sz w:val="24"/>
        </w:rPr>
        <w:t>非单一产品采购项目，采购人应当根据采购项目技术构成、产品价格比重等</w:t>
      </w:r>
      <w:r>
        <w:rPr>
          <w:spacing w:val="-12"/>
          <w:sz w:val="24"/>
        </w:rPr>
        <w:t>合理确定核心产品，并在磋商文件中载明。多家供应商提供的核心产品品牌相同的，按</w:t>
      </w:r>
      <w:r>
        <w:rPr>
          <w:sz w:val="24"/>
        </w:rPr>
        <w:t>前款规定处理。</w:t>
      </w:r>
    </w:p>
    <w:p>
      <w:pPr>
        <w:pStyle w:val="8"/>
      </w:pPr>
      <w:bookmarkStart w:id="30" w:name="二、评定机构组成和职能"/>
      <w:bookmarkEnd w:id="30"/>
      <w:r>
        <w:t>二、评定机构组成和职能</w:t>
      </w:r>
    </w:p>
    <w:p>
      <w:pPr>
        <w:pStyle w:val="9"/>
        <w:spacing w:before="9"/>
        <w:rPr>
          <w:b/>
        </w:rPr>
      </w:pPr>
    </w:p>
    <w:p>
      <w:pPr>
        <w:pStyle w:val="15"/>
        <w:numPr>
          <w:ilvl w:val="1"/>
          <w:numId w:val="18"/>
        </w:numPr>
        <w:tabs>
          <w:tab w:val="left" w:pos="1234"/>
        </w:tabs>
        <w:spacing w:before="0" w:after="0" w:line="240" w:lineRule="auto"/>
        <w:ind w:left="1233" w:right="0" w:hanging="361"/>
        <w:jc w:val="left"/>
        <w:rPr>
          <w:sz w:val="24"/>
        </w:rPr>
      </w:pPr>
      <w:r>
        <w:rPr>
          <w:sz w:val="24"/>
        </w:rPr>
        <w:t>本次竞争性磋商将设监督小组、组织机构和磋商小组。</w:t>
      </w:r>
    </w:p>
    <w:p>
      <w:pPr>
        <w:pStyle w:val="15"/>
        <w:numPr>
          <w:ilvl w:val="1"/>
          <w:numId w:val="18"/>
        </w:numPr>
        <w:tabs>
          <w:tab w:val="left" w:pos="1234"/>
        </w:tabs>
        <w:spacing w:before="160" w:after="0" w:line="240" w:lineRule="auto"/>
        <w:ind w:left="1233" w:right="0" w:hanging="361"/>
        <w:jc w:val="left"/>
        <w:rPr>
          <w:sz w:val="24"/>
        </w:rPr>
      </w:pPr>
      <w:r>
        <w:rPr>
          <w:sz w:val="24"/>
        </w:rPr>
        <w:t>监督小组机构组成和职能</w:t>
      </w:r>
    </w:p>
    <w:p>
      <w:pPr>
        <w:pStyle w:val="15"/>
        <w:numPr>
          <w:ilvl w:val="2"/>
          <w:numId w:val="18"/>
        </w:numPr>
        <w:tabs>
          <w:tab w:val="left" w:pos="1414"/>
        </w:tabs>
        <w:spacing w:before="161" w:after="0" w:line="240" w:lineRule="auto"/>
        <w:ind w:left="1413" w:right="0" w:hanging="541"/>
        <w:jc w:val="left"/>
        <w:rPr>
          <w:sz w:val="24"/>
        </w:rPr>
      </w:pPr>
      <w:r>
        <w:rPr>
          <w:sz w:val="24"/>
        </w:rPr>
        <w:t>机构成员：由监察局、财政局</w:t>
      </w:r>
      <w:r>
        <w:rPr>
          <w:color w:val="002060"/>
          <w:sz w:val="24"/>
        </w:rPr>
        <w:t>、</w:t>
      </w:r>
      <w:r>
        <w:rPr>
          <w:sz w:val="24"/>
        </w:rPr>
        <w:t>采购办等部门组成。</w:t>
      </w:r>
    </w:p>
    <w:p>
      <w:pPr>
        <w:pStyle w:val="15"/>
        <w:numPr>
          <w:ilvl w:val="2"/>
          <w:numId w:val="18"/>
        </w:numPr>
        <w:tabs>
          <w:tab w:val="left" w:pos="1414"/>
        </w:tabs>
        <w:spacing w:before="160" w:after="0" w:line="240" w:lineRule="auto"/>
        <w:ind w:left="1413" w:right="0" w:hanging="541"/>
        <w:jc w:val="left"/>
        <w:rPr>
          <w:sz w:val="24"/>
        </w:rPr>
      </w:pPr>
      <w:r>
        <w:rPr>
          <w:sz w:val="24"/>
        </w:rPr>
        <w:t>职能：独立行使监督工作，对所有磋商工作做出复审意见。</w:t>
      </w:r>
    </w:p>
    <w:p>
      <w:pPr>
        <w:pStyle w:val="15"/>
        <w:numPr>
          <w:ilvl w:val="1"/>
          <w:numId w:val="18"/>
        </w:numPr>
        <w:tabs>
          <w:tab w:val="left" w:pos="1234"/>
        </w:tabs>
        <w:spacing w:before="161" w:after="0" w:line="240" w:lineRule="auto"/>
        <w:ind w:left="1233" w:right="0" w:hanging="361"/>
        <w:jc w:val="left"/>
        <w:rPr>
          <w:sz w:val="24"/>
        </w:rPr>
      </w:pPr>
      <w:r>
        <w:rPr>
          <w:sz w:val="24"/>
        </w:rPr>
        <w:t>组织机构的组成和职能</w:t>
      </w:r>
    </w:p>
    <w:p>
      <w:pPr>
        <w:pStyle w:val="15"/>
        <w:numPr>
          <w:ilvl w:val="2"/>
          <w:numId w:val="18"/>
        </w:numPr>
        <w:tabs>
          <w:tab w:val="left" w:pos="1414"/>
        </w:tabs>
        <w:spacing w:before="160" w:after="0" w:line="240" w:lineRule="auto"/>
        <w:ind w:left="1413" w:right="0" w:hanging="541"/>
        <w:jc w:val="both"/>
        <w:rPr>
          <w:sz w:val="24"/>
        </w:rPr>
      </w:pPr>
      <w:r>
        <w:rPr>
          <w:spacing w:val="-18"/>
          <w:sz w:val="24"/>
        </w:rPr>
        <w:t>机构成员：由本项目采购代理机构采购处，政府采购处业务部相关人员组成。</w:t>
      </w:r>
    </w:p>
    <w:p>
      <w:pPr>
        <w:pStyle w:val="15"/>
        <w:numPr>
          <w:ilvl w:val="2"/>
          <w:numId w:val="18"/>
        </w:numPr>
        <w:tabs>
          <w:tab w:val="left" w:pos="1433"/>
        </w:tabs>
        <w:spacing w:before="161" w:after="0" w:line="364" w:lineRule="auto"/>
        <w:ind w:left="393" w:right="389" w:firstLine="480"/>
        <w:jc w:val="both"/>
        <w:rPr>
          <w:sz w:val="24"/>
        </w:rPr>
      </w:pPr>
      <w:r>
        <w:rPr>
          <w:spacing w:val="-1"/>
          <w:sz w:val="24"/>
        </w:rPr>
        <w:t>职能：按规定的程序和要求依法严密组织磋商、评定等各项活动，且客观如</w:t>
      </w:r>
      <w:r>
        <w:rPr>
          <w:sz w:val="24"/>
        </w:rPr>
        <w:t>实予以记录和反映；依法组建磋商小组，并对磋商小组的评分记录进行合格性和合理性审查，评定过程中不干扰和影响磋商小组正常的评定工作。</w:t>
      </w:r>
    </w:p>
    <w:p>
      <w:pPr>
        <w:pStyle w:val="15"/>
        <w:numPr>
          <w:ilvl w:val="1"/>
          <w:numId w:val="18"/>
        </w:numPr>
        <w:tabs>
          <w:tab w:val="left" w:pos="1234"/>
        </w:tabs>
        <w:spacing w:before="2" w:after="0" w:line="240" w:lineRule="auto"/>
        <w:ind w:left="1233" w:right="0" w:hanging="361"/>
        <w:jc w:val="both"/>
        <w:rPr>
          <w:sz w:val="24"/>
        </w:rPr>
      </w:pPr>
      <w:r>
        <w:rPr>
          <w:sz w:val="24"/>
        </w:rPr>
        <w:t>磋商小组组成和职能</w:t>
      </w:r>
    </w:p>
    <w:p>
      <w:pPr>
        <w:pStyle w:val="15"/>
        <w:numPr>
          <w:ilvl w:val="2"/>
          <w:numId w:val="18"/>
        </w:numPr>
        <w:tabs>
          <w:tab w:val="left" w:pos="1414"/>
        </w:tabs>
        <w:spacing w:before="160" w:after="0" w:line="240" w:lineRule="auto"/>
        <w:ind w:left="1413" w:right="0" w:hanging="541"/>
        <w:jc w:val="both"/>
        <w:rPr>
          <w:sz w:val="24"/>
        </w:rPr>
      </w:pPr>
      <w:r>
        <w:rPr>
          <w:sz w:val="24"/>
        </w:rPr>
        <w:t>机构成员：由采购人</w:t>
      </w:r>
      <w:r>
        <w:rPr>
          <w:rFonts w:hint="eastAsia"/>
          <w:sz w:val="24"/>
          <w:lang w:val="en-US" w:eastAsia="zh-CN"/>
        </w:rPr>
        <w:t>(如有）</w:t>
      </w:r>
      <w:r>
        <w:rPr>
          <w:sz w:val="24"/>
        </w:rPr>
        <w:t>和专家组成，其中专家占磋商小组人数的三分之二。</w:t>
      </w:r>
    </w:p>
    <w:p>
      <w:pPr>
        <w:pStyle w:val="15"/>
        <w:numPr>
          <w:ilvl w:val="2"/>
          <w:numId w:val="18"/>
        </w:numPr>
        <w:tabs>
          <w:tab w:val="left" w:pos="1433"/>
        </w:tabs>
        <w:spacing w:before="161" w:after="0" w:line="364" w:lineRule="auto"/>
        <w:ind w:left="393" w:right="391" w:firstLine="480"/>
        <w:jc w:val="both"/>
        <w:rPr>
          <w:sz w:val="24"/>
        </w:rPr>
      </w:pPr>
      <w:r>
        <w:rPr>
          <w:spacing w:val="-1"/>
          <w:sz w:val="24"/>
        </w:rPr>
        <w:t>职能：根据竞争性磋商文件的要求，对响应文件进行初步检查、汇总、分析</w:t>
      </w:r>
      <w:r>
        <w:rPr>
          <w:spacing w:val="-13"/>
          <w:sz w:val="24"/>
        </w:rPr>
        <w:t>和比较，并做好记录；对合格的投标人提出响应文件中需要澄清的问题。对不合格的投</w:t>
      </w:r>
      <w:r>
        <w:rPr>
          <w:spacing w:val="-24"/>
          <w:sz w:val="24"/>
        </w:rPr>
        <w:t xml:space="preserve">标人说明原因；对合格的响应文件认真、客观、公正地评审；对合格的投标人进行评定； </w:t>
      </w:r>
      <w:r>
        <w:rPr>
          <w:sz w:val="24"/>
        </w:rPr>
        <w:t>完成所评审项目的评定报告，磋商小组按评定原则推荐成交候选人。</w:t>
      </w:r>
    </w:p>
    <w:p>
      <w:pPr>
        <w:pStyle w:val="15"/>
        <w:numPr>
          <w:ilvl w:val="1"/>
          <w:numId w:val="18"/>
        </w:numPr>
        <w:tabs>
          <w:tab w:val="left" w:pos="1234"/>
        </w:tabs>
        <w:spacing w:before="2" w:after="0" w:line="240" w:lineRule="auto"/>
        <w:ind w:left="1233" w:right="0" w:hanging="361"/>
        <w:jc w:val="both"/>
        <w:rPr>
          <w:sz w:val="24"/>
        </w:rPr>
      </w:pPr>
      <w:r>
        <w:rPr>
          <w:sz w:val="24"/>
        </w:rPr>
        <w:t>磋商小组的专家由采购人和采购代理机构在相关专家库随机抽取。</w:t>
      </w:r>
    </w:p>
    <w:p>
      <w:pPr>
        <w:pStyle w:val="15"/>
        <w:numPr>
          <w:ilvl w:val="1"/>
          <w:numId w:val="18"/>
        </w:numPr>
        <w:tabs>
          <w:tab w:val="left" w:pos="1234"/>
        </w:tabs>
        <w:spacing w:before="160" w:after="0" w:line="364" w:lineRule="auto"/>
        <w:ind w:left="393" w:right="391" w:firstLine="480"/>
        <w:jc w:val="both"/>
        <w:rPr>
          <w:sz w:val="24"/>
        </w:rPr>
      </w:pPr>
      <w:r>
        <w:rPr>
          <w:spacing w:val="-3"/>
          <w:sz w:val="24"/>
        </w:rPr>
        <w:t>各磋商小组成员的评分情况和评审意见由采购代理机构审查，如发现磋商小组</w:t>
      </w:r>
      <w:r>
        <w:rPr>
          <w:spacing w:val="-10"/>
          <w:sz w:val="24"/>
        </w:rPr>
        <w:t>的评审意见带有明显倾向性，或不按规定程序和标准评审、计分的，必须要求磋商小组</w:t>
      </w:r>
      <w:r>
        <w:rPr>
          <w:sz w:val="24"/>
        </w:rPr>
        <w:t>进行书面澄清和说明。</w:t>
      </w:r>
    </w:p>
    <w:p>
      <w:pPr>
        <w:pStyle w:val="8"/>
      </w:pPr>
      <w:bookmarkStart w:id="31" w:name="_bookmark15"/>
      <w:bookmarkEnd w:id="31"/>
      <w:bookmarkStart w:id="32" w:name="三、评定方式及程序"/>
      <w:bookmarkEnd w:id="32"/>
      <w:r>
        <w:rPr>
          <w:w w:val="95"/>
        </w:rPr>
        <w:t>三、评定方式及程序</w:t>
      </w:r>
    </w:p>
    <w:p>
      <w:pPr>
        <w:pStyle w:val="9"/>
        <w:spacing w:before="9"/>
        <w:rPr>
          <w:b/>
        </w:rPr>
      </w:pPr>
    </w:p>
    <w:p>
      <w:pPr>
        <w:pStyle w:val="15"/>
        <w:numPr>
          <w:ilvl w:val="1"/>
          <w:numId w:val="19"/>
        </w:numPr>
        <w:tabs>
          <w:tab w:val="left" w:pos="1234"/>
        </w:tabs>
        <w:spacing w:before="0" w:after="0" w:line="240" w:lineRule="auto"/>
        <w:ind w:left="1233" w:right="0" w:hanging="361"/>
        <w:jc w:val="both"/>
        <w:rPr>
          <w:sz w:val="24"/>
        </w:rPr>
      </w:pPr>
      <w:r>
        <w:rPr>
          <w:sz w:val="24"/>
        </w:rPr>
        <w:t>竞争性磋商方式</w:t>
      </w:r>
    </w:p>
    <w:p>
      <w:pPr>
        <w:spacing w:after="0" w:line="240" w:lineRule="auto"/>
        <w:jc w:val="both"/>
        <w:rPr>
          <w:sz w:val="24"/>
        </w:rPr>
        <w:sectPr>
          <w:pgSz w:w="11910" w:h="16840"/>
          <w:pgMar w:top="1580" w:right="1080" w:bottom="1180" w:left="1080" w:header="0" w:footer="917" w:gutter="0"/>
          <w:cols w:space="720" w:num="1"/>
        </w:sectPr>
      </w:pPr>
    </w:p>
    <w:p>
      <w:pPr>
        <w:pStyle w:val="9"/>
        <w:spacing w:before="6"/>
        <w:rPr>
          <w:sz w:val="8"/>
        </w:rPr>
      </w:pPr>
    </w:p>
    <w:p>
      <w:pPr>
        <w:pStyle w:val="15"/>
        <w:numPr>
          <w:ilvl w:val="2"/>
          <w:numId w:val="19"/>
        </w:numPr>
        <w:tabs>
          <w:tab w:val="left" w:pos="1433"/>
        </w:tabs>
        <w:spacing w:before="74" w:after="0" w:line="364" w:lineRule="auto"/>
        <w:ind w:left="393" w:right="389" w:firstLine="480"/>
        <w:jc w:val="both"/>
        <w:rPr>
          <w:sz w:val="24"/>
        </w:rPr>
      </w:pPr>
      <w:r>
        <w:rPr>
          <w:spacing w:val="-1"/>
          <w:sz w:val="24"/>
        </w:rPr>
        <w:t>磋商小组在对响应文件的有效性、完整性和响应程度进行审查时，可以要求</w:t>
      </w:r>
      <w:r>
        <w:rPr>
          <w:sz w:val="24"/>
        </w:rPr>
        <w:t>投标人对响应文件中含义不明确、同类问题表述不一致或者有明显文字和计算错误的</w:t>
      </w:r>
      <w:r>
        <w:rPr>
          <w:spacing w:val="-12"/>
          <w:sz w:val="24"/>
        </w:rPr>
        <w:t>内容等作出必要的澄清、说明或者更正。投标人的澄清、说明或者更正不得超出响应文</w:t>
      </w:r>
      <w:r>
        <w:rPr>
          <w:sz w:val="24"/>
        </w:rPr>
        <w:t>件的范围或者改变响应文件的实质性内容。磋商小组要求投标人澄清、说明或者更正响应文件应当以书面形式作出。投标人的澄清、说明或者更正应当由法定代表人或其</w:t>
      </w:r>
      <w:r>
        <w:rPr>
          <w:spacing w:val="-10"/>
          <w:sz w:val="24"/>
        </w:rPr>
        <w:t>授权代表签字或者加盖公章。由授权代表签字的，应当附法定代表人授权书。投标人为自然人的，应当由本人签字并附身份证明。</w:t>
      </w:r>
    </w:p>
    <w:p>
      <w:pPr>
        <w:pStyle w:val="15"/>
        <w:numPr>
          <w:ilvl w:val="2"/>
          <w:numId w:val="19"/>
        </w:numPr>
        <w:tabs>
          <w:tab w:val="left" w:pos="1433"/>
        </w:tabs>
        <w:spacing w:before="4" w:after="0" w:line="364" w:lineRule="auto"/>
        <w:ind w:left="393" w:right="391" w:firstLine="480"/>
        <w:jc w:val="both"/>
        <w:rPr>
          <w:sz w:val="24"/>
        </w:rPr>
      </w:pPr>
      <w:r>
        <w:rPr>
          <w:spacing w:val="-1"/>
          <w:sz w:val="24"/>
        </w:rPr>
        <w:t>磋商小组所有成员应当集中与单一投标人分别进行磋商，并给予所有参加磋</w:t>
      </w:r>
      <w:r>
        <w:rPr>
          <w:sz w:val="24"/>
        </w:rPr>
        <w:t>商的投标人平等的磋商机会。</w:t>
      </w:r>
    </w:p>
    <w:p>
      <w:pPr>
        <w:pStyle w:val="15"/>
        <w:numPr>
          <w:ilvl w:val="2"/>
          <w:numId w:val="19"/>
        </w:numPr>
        <w:tabs>
          <w:tab w:val="left" w:pos="1433"/>
        </w:tabs>
        <w:spacing w:before="1" w:after="0" w:line="364" w:lineRule="auto"/>
        <w:ind w:left="393" w:right="389" w:firstLine="480"/>
        <w:jc w:val="both"/>
        <w:rPr>
          <w:sz w:val="24"/>
        </w:rPr>
      </w:pPr>
      <w:r>
        <w:rPr>
          <w:spacing w:val="-1"/>
          <w:sz w:val="24"/>
        </w:rPr>
        <w:t>在磋商过程中，磋商小组可以根据磋商文件和磋商情况实质性变动采购需求</w:t>
      </w:r>
      <w:r>
        <w:rPr>
          <w:spacing w:val="-13"/>
          <w:sz w:val="24"/>
        </w:rPr>
        <w:t>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投标人。投标人应当按照磋商文件的变动情况和磋商小组的要求重新提交响应文件，并由其法定代表人或</w:t>
      </w:r>
      <w:r>
        <w:rPr>
          <w:spacing w:val="-19"/>
          <w:sz w:val="24"/>
        </w:rPr>
        <w:t>授权代表签字或者加盖公章。由授权代表签字的，应当附法定代表人授权书。投标人为自然人的，应当由本人签字并附身份证明。</w:t>
      </w:r>
    </w:p>
    <w:p>
      <w:pPr>
        <w:pStyle w:val="15"/>
        <w:numPr>
          <w:ilvl w:val="2"/>
          <w:numId w:val="19"/>
        </w:numPr>
        <w:tabs>
          <w:tab w:val="left" w:pos="1433"/>
        </w:tabs>
        <w:spacing w:before="4" w:after="0" w:line="364" w:lineRule="auto"/>
        <w:ind w:left="393" w:right="389" w:firstLine="480"/>
        <w:jc w:val="both"/>
        <w:rPr>
          <w:sz w:val="24"/>
        </w:rPr>
      </w:pPr>
      <w:r>
        <w:rPr>
          <w:spacing w:val="-1"/>
          <w:sz w:val="24"/>
        </w:rPr>
        <w:t>磋商文件能够详细列明采购标的的技术、服务要求的，磋商结束后，磋商小</w:t>
      </w:r>
      <w:r>
        <w:rPr>
          <w:sz w:val="24"/>
        </w:rPr>
        <w:t>组应当要求所有实质性响应的投标人在规定时间内提交最后报价，提交最后报价的投</w:t>
      </w:r>
      <w:r>
        <w:rPr>
          <w:spacing w:val="-3"/>
          <w:sz w:val="24"/>
        </w:rPr>
        <w:t xml:space="preserve">标人不得少于 </w:t>
      </w:r>
      <w:r>
        <w:rPr>
          <w:rFonts w:ascii="Times New Roman" w:eastAsia="Times New Roman"/>
          <w:sz w:val="24"/>
        </w:rPr>
        <w:t>3</w:t>
      </w:r>
      <w:r>
        <w:rPr>
          <w:rFonts w:ascii="Times New Roman" w:eastAsia="Times New Roman"/>
          <w:spacing w:val="39"/>
          <w:sz w:val="24"/>
        </w:rPr>
        <w:t xml:space="preserve"> </w:t>
      </w:r>
      <w:r>
        <w:rPr>
          <w:spacing w:val="-1"/>
          <w:sz w:val="24"/>
        </w:rPr>
        <w:t>家。磋商文件不能详细列明采购标的的技术、服务要求，需经磋商由</w:t>
      </w:r>
      <w:r>
        <w:rPr>
          <w:sz w:val="24"/>
        </w:rPr>
        <w:t>投标人提供最终设计方案或解决方案的，磋商结束后，磋商小组应当按照少数服从多</w:t>
      </w:r>
      <w:r>
        <w:rPr>
          <w:spacing w:val="-3"/>
          <w:sz w:val="24"/>
        </w:rPr>
        <w:t xml:space="preserve">数的原则投票推荐 </w:t>
      </w:r>
      <w:r>
        <w:rPr>
          <w:rFonts w:ascii="Times New Roman" w:eastAsia="Times New Roman"/>
          <w:sz w:val="24"/>
        </w:rPr>
        <w:t>3</w:t>
      </w:r>
      <w:r>
        <w:rPr>
          <w:rFonts w:ascii="Times New Roman" w:eastAsia="Times New Roman"/>
          <w:spacing w:val="40"/>
          <w:sz w:val="24"/>
        </w:rPr>
        <w:t xml:space="preserve"> </w:t>
      </w:r>
      <w:r>
        <w:rPr>
          <w:spacing w:val="-1"/>
          <w:sz w:val="24"/>
        </w:rPr>
        <w:t>家以上投标人的设计方案或者解决方案，并要求其在规定时间内</w:t>
      </w:r>
      <w:r>
        <w:rPr>
          <w:sz w:val="24"/>
        </w:rPr>
        <w:t>提交最后报价。最后报价是投标人响应文件的有效组成部分。</w:t>
      </w:r>
    </w:p>
    <w:p>
      <w:pPr>
        <w:pStyle w:val="15"/>
        <w:numPr>
          <w:ilvl w:val="1"/>
          <w:numId w:val="19"/>
        </w:numPr>
        <w:tabs>
          <w:tab w:val="left" w:pos="1234"/>
        </w:tabs>
        <w:spacing w:before="160" w:after="0" w:line="240" w:lineRule="auto"/>
        <w:ind w:left="1233" w:right="0" w:hanging="361"/>
        <w:jc w:val="both"/>
        <w:rPr>
          <w:sz w:val="24"/>
        </w:rPr>
      </w:pPr>
      <w:r>
        <w:rPr>
          <w:sz w:val="24"/>
        </w:rPr>
        <w:t>竞争性磋商程序</w:t>
      </w:r>
    </w:p>
    <w:p>
      <w:pPr>
        <w:pStyle w:val="9"/>
        <w:spacing w:before="6"/>
        <w:rPr>
          <w:sz w:val="18"/>
        </w:rPr>
      </w:pPr>
    </w:p>
    <w:p>
      <w:pPr>
        <w:pStyle w:val="15"/>
        <w:numPr>
          <w:ilvl w:val="2"/>
          <w:numId w:val="19"/>
        </w:numPr>
        <w:tabs>
          <w:tab w:val="left" w:pos="1414"/>
        </w:tabs>
        <w:spacing w:before="0" w:after="0" w:line="240" w:lineRule="auto"/>
        <w:ind w:left="1413" w:right="0" w:hanging="541"/>
        <w:jc w:val="both"/>
        <w:rPr>
          <w:sz w:val="24"/>
        </w:rPr>
      </w:pPr>
      <w:r>
        <w:rPr>
          <w:sz w:val="24"/>
        </w:rPr>
        <w:t>初审和初评：由磋商小组对所参谈单位的参谈书进行初审和初评。</w:t>
      </w:r>
    </w:p>
    <w:p>
      <w:pPr>
        <w:pStyle w:val="15"/>
        <w:numPr>
          <w:ilvl w:val="2"/>
          <w:numId w:val="19"/>
        </w:numPr>
        <w:tabs>
          <w:tab w:val="left" w:pos="1433"/>
        </w:tabs>
        <w:spacing w:before="159" w:after="0" w:line="364" w:lineRule="auto"/>
        <w:ind w:left="393" w:right="389" w:firstLine="480"/>
        <w:jc w:val="both"/>
        <w:rPr>
          <w:sz w:val="24"/>
        </w:rPr>
      </w:pPr>
      <w:r>
        <w:rPr>
          <w:spacing w:val="-1"/>
          <w:sz w:val="24"/>
        </w:rPr>
        <w:t>第一轮磋商：对进入第一轮磋商的参谈单位再次进行评审、质疑和澄清。在</w:t>
      </w:r>
      <w:r>
        <w:rPr>
          <w:sz w:val="24"/>
        </w:rPr>
        <w:t>此阶段，磋商小组依据参谈单位递交的响应文件进行服务和商务磋商，磋商小组可根据实际需要提出方案及技术参数要求，与单一投标人分别进行磋商，并给予所有参加磋商的投标人平等的磋商机会。要求参谈单位进行重新承诺服务和第二次商务总报价</w:t>
      </w:r>
    </w:p>
    <w:p>
      <w:pPr>
        <w:spacing w:after="0" w:line="364" w:lineRule="auto"/>
        <w:jc w:val="both"/>
        <w:rPr>
          <w:sz w:val="24"/>
        </w:rPr>
        <w:sectPr>
          <w:pgSz w:w="11910" w:h="16840"/>
          <w:pgMar w:top="1580" w:right="1080" w:bottom="1180" w:left="1080" w:header="0" w:footer="917" w:gutter="0"/>
          <w:cols w:space="720" w:num="1"/>
        </w:sectPr>
      </w:pPr>
    </w:p>
    <w:p>
      <w:pPr>
        <w:pStyle w:val="9"/>
        <w:spacing w:before="103" w:line="362" w:lineRule="auto"/>
        <w:ind w:left="393" w:right="395"/>
      </w:pPr>
      <w:r>
        <w:t>（</w:t>
      </w:r>
      <w:r>
        <w:rPr>
          <w:spacing w:val="-3"/>
        </w:rPr>
        <w:t>如项目包括备品备件、装修或专用耗材的，应同时报各项单价</w:t>
      </w:r>
      <w:r>
        <w:rPr>
          <w:spacing w:val="-120"/>
        </w:rPr>
        <w:t>）</w:t>
      </w:r>
      <w:r>
        <w:rPr>
          <w:spacing w:val="-6"/>
        </w:rPr>
        <w:t>，以满足业主最大需</w:t>
      </w:r>
      <w:r>
        <w:t>求。</w:t>
      </w:r>
    </w:p>
    <w:p>
      <w:pPr>
        <w:pStyle w:val="15"/>
        <w:numPr>
          <w:ilvl w:val="2"/>
          <w:numId w:val="20"/>
        </w:numPr>
        <w:tabs>
          <w:tab w:val="left" w:pos="1433"/>
        </w:tabs>
        <w:spacing w:before="5" w:after="0" w:line="362" w:lineRule="auto"/>
        <w:ind w:left="393" w:right="391" w:firstLine="480"/>
        <w:jc w:val="both"/>
        <w:rPr>
          <w:sz w:val="24"/>
        </w:rPr>
      </w:pPr>
      <w:r>
        <w:rPr>
          <w:spacing w:val="-1"/>
          <w:sz w:val="24"/>
        </w:rPr>
        <w:t>第二轮磋商：对第一轮磋商结果不满意，磋商小组可以再次要求参谈单位进</w:t>
      </w:r>
      <w:r>
        <w:rPr>
          <w:sz w:val="24"/>
        </w:rPr>
        <w:t>行第二轮磋商，磋商内容及要求跟第一轮磋商相同。</w:t>
      </w:r>
    </w:p>
    <w:p>
      <w:pPr>
        <w:pStyle w:val="15"/>
        <w:numPr>
          <w:ilvl w:val="2"/>
          <w:numId w:val="20"/>
        </w:numPr>
        <w:tabs>
          <w:tab w:val="left" w:pos="1433"/>
        </w:tabs>
        <w:spacing w:before="5" w:after="0" w:line="364" w:lineRule="auto"/>
        <w:ind w:left="393" w:right="389" w:firstLine="480"/>
        <w:jc w:val="both"/>
        <w:rPr>
          <w:sz w:val="24"/>
        </w:rPr>
      </w:pPr>
      <w:r>
        <w:rPr>
          <w:spacing w:val="-1"/>
          <w:sz w:val="24"/>
        </w:rPr>
        <w:t>每轮磋商结束，磋商小组对该轮磋商情况进行讨论，综合考虑投标人提供的</w:t>
      </w:r>
      <w:r>
        <w:rPr>
          <w:sz w:val="24"/>
        </w:rPr>
        <w:t>方案及性价比，有权对技术方案最差投标人或性价比最低的投标人进行淘汰。并将淘汰理由写入磋商报告。</w:t>
      </w:r>
    </w:p>
    <w:p>
      <w:pPr>
        <w:pStyle w:val="15"/>
        <w:numPr>
          <w:ilvl w:val="2"/>
          <w:numId w:val="20"/>
        </w:numPr>
        <w:tabs>
          <w:tab w:val="left" w:pos="1433"/>
        </w:tabs>
        <w:spacing w:before="0" w:after="0" w:line="364" w:lineRule="auto"/>
        <w:ind w:left="393" w:right="391" w:firstLine="480"/>
        <w:jc w:val="both"/>
        <w:rPr>
          <w:sz w:val="24"/>
        </w:rPr>
      </w:pPr>
      <w:r>
        <w:rPr>
          <w:spacing w:val="-1"/>
          <w:sz w:val="24"/>
        </w:rPr>
        <w:t>磋商小组应在最后一轮磋商前告知所有投标人是否是最后一次磋商环节。参</w:t>
      </w:r>
      <w:r>
        <w:rPr>
          <w:sz w:val="24"/>
        </w:rPr>
        <w:t>加本项目的投标人三家以上（含）的，最后一轮的入围投标人应不少于三家。</w:t>
      </w:r>
    </w:p>
    <w:p>
      <w:pPr>
        <w:pStyle w:val="15"/>
        <w:numPr>
          <w:ilvl w:val="2"/>
          <w:numId w:val="20"/>
        </w:numPr>
        <w:tabs>
          <w:tab w:val="left" w:pos="1433"/>
        </w:tabs>
        <w:spacing w:before="0" w:after="0" w:line="362" w:lineRule="auto"/>
        <w:ind w:left="393" w:right="391" w:firstLine="480"/>
        <w:jc w:val="both"/>
        <w:rPr>
          <w:sz w:val="24"/>
        </w:rPr>
      </w:pPr>
      <w:r>
        <w:rPr>
          <w:spacing w:val="-1"/>
          <w:sz w:val="24"/>
        </w:rPr>
        <w:t>最后一轮磋商结束后，磋商小组将对进入最后一轮的投标人的技术标和商务</w:t>
      </w:r>
      <w:r>
        <w:rPr>
          <w:sz w:val="24"/>
        </w:rPr>
        <w:t>标进行评定打分。</w:t>
      </w:r>
    </w:p>
    <w:p>
      <w:pPr>
        <w:pStyle w:val="15"/>
        <w:numPr>
          <w:ilvl w:val="2"/>
          <w:numId w:val="20"/>
        </w:numPr>
        <w:tabs>
          <w:tab w:val="left" w:pos="1433"/>
        </w:tabs>
        <w:spacing w:before="3" w:after="0" w:line="362" w:lineRule="auto"/>
        <w:ind w:left="393" w:right="391" w:firstLine="480"/>
        <w:jc w:val="both"/>
        <w:rPr>
          <w:sz w:val="24"/>
        </w:rPr>
      </w:pPr>
      <w:r>
        <w:rPr>
          <w:sz w:val="24"/>
        </w:rPr>
        <w:t>投标人进行最终商务总报价（</w:t>
      </w:r>
      <w:r>
        <w:rPr>
          <w:spacing w:val="-1"/>
          <w:sz w:val="24"/>
        </w:rPr>
        <w:t>如项目包括备品备件、装修或专用耗材的，应</w:t>
      </w:r>
      <w:r>
        <w:rPr>
          <w:sz w:val="24"/>
        </w:rPr>
        <w:t>同时报各项单价</w:t>
      </w:r>
      <w:r>
        <w:rPr>
          <w:spacing w:val="-120"/>
          <w:sz w:val="24"/>
        </w:rPr>
        <w:t>）</w:t>
      </w:r>
      <w:r>
        <w:rPr>
          <w:sz w:val="24"/>
        </w:rPr>
        <w:t>。</w:t>
      </w:r>
    </w:p>
    <w:p>
      <w:pPr>
        <w:pStyle w:val="15"/>
        <w:numPr>
          <w:ilvl w:val="2"/>
          <w:numId w:val="20"/>
        </w:numPr>
        <w:tabs>
          <w:tab w:val="left" w:pos="1414"/>
        </w:tabs>
        <w:spacing w:before="5" w:after="0" w:line="240" w:lineRule="auto"/>
        <w:ind w:left="1413" w:right="0" w:hanging="541"/>
        <w:jc w:val="both"/>
        <w:rPr>
          <w:sz w:val="24"/>
        </w:rPr>
      </w:pPr>
      <w:r>
        <w:rPr>
          <w:sz w:val="24"/>
        </w:rPr>
        <w:t>宣布各投标人的评标得分。</w:t>
      </w:r>
    </w:p>
    <w:p>
      <w:pPr>
        <w:pStyle w:val="15"/>
        <w:numPr>
          <w:ilvl w:val="2"/>
          <w:numId w:val="20"/>
        </w:numPr>
        <w:tabs>
          <w:tab w:val="left" w:pos="1534"/>
        </w:tabs>
        <w:spacing w:before="158" w:after="0" w:line="240" w:lineRule="auto"/>
        <w:ind w:left="1533" w:right="0" w:hanging="661"/>
        <w:jc w:val="both"/>
        <w:rPr>
          <w:sz w:val="24"/>
        </w:rPr>
      </w:pPr>
      <w:r>
        <w:rPr>
          <w:sz w:val="24"/>
        </w:rPr>
        <w:t>公布各投标人最终商务总报价。</w:t>
      </w:r>
    </w:p>
    <w:p>
      <w:pPr>
        <w:pStyle w:val="15"/>
        <w:numPr>
          <w:ilvl w:val="2"/>
          <w:numId w:val="20"/>
        </w:numPr>
        <w:tabs>
          <w:tab w:val="left" w:pos="1524"/>
        </w:tabs>
        <w:spacing w:before="161" w:after="0" w:line="424" w:lineRule="auto"/>
        <w:ind w:left="393" w:right="1740" w:firstLine="480"/>
        <w:jc w:val="both"/>
        <w:rPr>
          <w:b/>
          <w:sz w:val="24"/>
        </w:rPr>
      </w:pPr>
      <w:r>
        <w:rPr>
          <w:spacing w:val="-1"/>
          <w:sz w:val="24"/>
        </w:rPr>
        <w:t>磋商小组计算各投标人评标价，按评定原则推荐成交候选人。</w:t>
      </w:r>
      <w:bookmarkStart w:id="33" w:name="_bookmark16"/>
      <w:bookmarkEnd w:id="33"/>
      <w:bookmarkStart w:id="34" w:name="四、磋商注意事项"/>
      <w:bookmarkEnd w:id="34"/>
      <w:r>
        <w:rPr>
          <w:b/>
          <w:sz w:val="24"/>
        </w:rPr>
        <w:t>四、磋商注意事项</w:t>
      </w:r>
    </w:p>
    <w:p>
      <w:pPr>
        <w:pStyle w:val="15"/>
        <w:numPr>
          <w:ilvl w:val="0"/>
          <w:numId w:val="0"/>
        </w:numPr>
        <w:tabs>
          <w:tab w:val="left" w:pos="1234"/>
        </w:tabs>
        <w:spacing w:before="80" w:after="0" w:line="364" w:lineRule="auto"/>
        <w:ind w:left="880" w:leftChars="0" w:right="395" w:rightChars="0"/>
        <w:jc w:val="both"/>
        <w:rPr>
          <w:sz w:val="24"/>
        </w:rPr>
      </w:pPr>
      <w:r>
        <w:rPr>
          <w:rFonts w:hint="eastAsia"/>
          <w:spacing w:val="-7"/>
          <w:sz w:val="24"/>
          <w:lang w:val="en-US" w:eastAsia="zh-CN"/>
        </w:rPr>
        <w:t>4.1</w:t>
      </w:r>
      <w:r>
        <w:rPr>
          <w:spacing w:val="-7"/>
          <w:sz w:val="24"/>
        </w:rPr>
        <w:t>磋商时，供应商应派代表在指定的地点参加磋商。供应商人员必须及时解释和</w:t>
      </w:r>
      <w:r>
        <w:rPr>
          <w:spacing w:val="-10"/>
          <w:sz w:val="24"/>
        </w:rPr>
        <w:t>澄清响应文件内容及重新做出承诺，并以书面的形式签署确定等，后一轮磋商的价格、</w:t>
      </w:r>
      <w:r>
        <w:rPr>
          <w:sz w:val="24"/>
        </w:rPr>
        <w:t>服务承诺及优惠条件等必须优于或等于前一轮磋商的价格、服务承诺及优惠条件等。</w:t>
      </w:r>
    </w:p>
    <w:p>
      <w:pPr>
        <w:pStyle w:val="15"/>
        <w:numPr>
          <w:ilvl w:val="0"/>
          <w:numId w:val="0"/>
        </w:numPr>
        <w:tabs>
          <w:tab w:val="left" w:pos="1234"/>
        </w:tabs>
        <w:spacing w:before="0" w:after="0" w:line="230" w:lineRule="exact"/>
        <w:ind w:left="879" w:leftChars="0" w:right="0" w:rightChars="0"/>
        <w:jc w:val="left"/>
        <w:rPr>
          <w:sz w:val="24"/>
        </w:rPr>
      </w:pPr>
      <w:r>
        <w:rPr>
          <w:rFonts w:hint="eastAsia"/>
          <w:spacing w:val="-2"/>
          <w:sz w:val="24"/>
          <w:lang w:val="en-US" w:eastAsia="zh-CN"/>
        </w:rPr>
        <w:t>4.2</w:t>
      </w:r>
      <w:r>
        <w:rPr>
          <w:spacing w:val="-2"/>
          <w:sz w:val="24"/>
        </w:rPr>
        <w:t>评审时如发现供应商的报价明显高于其市场报价或低于成本价的，应要求该供</w:t>
      </w:r>
    </w:p>
    <w:p>
      <w:pPr>
        <w:pStyle w:val="9"/>
        <w:spacing w:before="160" w:line="364" w:lineRule="auto"/>
        <w:ind w:left="871" w:leftChars="396" w:right="389" w:firstLine="0" w:firstLineChars="0"/>
        <w:jc w:val="both"/>
      </w:pPr>
      <w:r>
        <w:t>应商书面说明并提供相关证明材料。该供应商不能合理说明原因并提供证明材料的， 评审小组应将该供应商的采购响应文件作无效处理，同时采购组织机构应将该情况报同级财政部门，并视情将其列入不良投标人名单。</w:t>
      </w:r>
    </w:p>
    <w:p>
      <w:pPr>
        <w:pStyle w:val="15"/>
        <w:numPr>
          <w:ilvl w:val="0"/>
          <w:numId w:val="0"/>
        </w:numPr>
        <w:tabs>
          <w:tab w:val="left" w:pos="1234"/>
        </w:tabs>
        <w:spacing w:before="0" w:after="0" w:line="364" w:lineRule="auto"/>
        <w:ind w:left="880" w:leftChars="0" w:right="395" w:rightChars="0"/>
        <w:jc w:val="both"/>
        <w:rPr>
          <w:sz w:val="24"/>
        </w:rPr>
      </w:pPr>
      <w:r>
        <w:rPr>
          <w:rFonts w:hint="eastAsia"/>
          <w:spacing w:val="-5"/>
          <w:sz w:val="24"/>
          <w:lang w:val="en-US" w:eastAsia="zh-CN"/>
        </w:rPr>
        <w:t>4.3</w:t>
      </w:r>
      <w:r>
        <w:rPr>
          <w:spacing w:val="-5"/>
          <w:sz w:val="24"/>
        </w:rPr>
        <w:t>出席磋商的有关人员：监督审查小组和磋商小组成员；监督审查小组负责现场</w:t>
      </w:r>
      <w:r>
        <w:rPr>
          <w:spacing w:val="-10"/>
          <w:sz w:val="24"/>
        </w:rPr>
        <w:t>监督。投标人的所有响应文件</w:t>
      </w:r>
      <w:r>
        <w:rPr>
          <w:rFonts w:ascii="Times New Roman" w:eastAsia="Times New Roman"/>
          <w:sz w:val="24"/>
        </w:rPr>
        <w:t>(</w:t>
      </w:r>
      <w:r>
        <w:rPr>
          <w:sz w:val="24"/>
        </w:rPr>
        <w:t>包括每次报价及重新承诺</w:t>
      </w:r>
      <w:r>
        <w:rPr>
          <w:rFonts w:ascii="Times New Roman" w:eastAsia="Times New Roman"/>
          <w:sz w:val="24"/>
        </w:rPr>
        <w:t>)</w:t>
      </w:r>
      <w:r>
        <w:rPr>
          <w:spacing w:val="-2"/>
          <w:sz w:val="24"/>
        </w:rPr>
        <w:t>截至时间前由工作人员进行接</w:t>
      </w:r>
      <w:r>
        <w:rPr>
          <w:spacing w:val="-14"/>
          <w:sz w:val="24"/>
        </w:rPr>
        <w:t>收，任何参与磋商的个人均不得私自拆封。磋商小组负责本次项目所有磋商任务，包括</w:t>
      </w:r>
      <w:r>
        <w:rPr>
          <w:sz w:val="24"/>
        </w:rPr>
        <w:t>全程磋商、推荐磋商成交候选人、填写磋商采购结果报告等。</w:t>
      </w:r>
    </w:p>
    <w:p>
      <w:pPr>
        <w:spacing w:after="0" w:line="364" w:lineRule="auto"/>
        <w:jc w:val="both"/>
        <w:rPr>
          <w:sz w:val="24"/>
        </w:rPr>
        <w:sectPr>
          <w:pgSz w:w="11910" w:h="16840"/>
          <w:pgMar w:top="1580" w:right="1080" w:bottom="1180" w:left="1080" w:header="0" w:footer="917" w:gutter="0"/>
          <w:cols w:space="720" w:num="1"/>
        </w:sectPr>
      </w:pPr>
    </w:p>
    <w:p>
      <w:pPr>
        <w:pStyle w:val="9"/>
        <w:rPr>
          <w:sz w:val="9"/>
        </w:rPr>
      </w:pPr>
    </w:p>
    <w:p>
      <w:pPr>
        <w:pStyle w:val="8"/>
        <w:spacing w:before="67"/>
        <w:ind w:left="513"/>
      </w:pPr>
      <w:bookmarkStart w:id="35" w:name="五、评标办法"/>
      <w:bookmarkEnd w:id="35"/>
      <w:bookmarkStart w:id="36" w:name="_bookmark17"/>
      <w:bookmarkEnd w:id="36"/>
      <w:r>
        <w:t>五、评标办法</w:t>
      </w:r>
    </w:p>
    <w:p>
      <w:pPr>
        <w:pStyle w:val="9"/>
        <w:spacing w:before="9"/>
        <w:rPr>
          <w:b/>
        </w:rPr>
      </w:pPr>
    </w:p>
    <w:p>
      <w:pPr>
        <w:pStyle w:val="15"/>
        <w:numPr>
          <w:ilvl w:val="1"/>
          <w:numId w:val="21"/>
        </w:numPr>
        <w:tabs>
          <w:tab w:val="left" w:pos="1234"/>
        </w:tabs>
        <w:spacing w:before="0" w:after="0" w:line="240" w:lineRule="auto"/>
        <w:ind w:left="1233" w:right="0" w:hanging="361"/>
        <w:jc w:val="both"/>
        <w:rPr>
          <w:sz w:val="24"/>
        </w:rPr>
      </w:pPr>
      <w:r>
        <w:rPr>
          <w:sz w:val="24"/>
        </w:rPr>
        <w:t>资格审查评审标准</w:t>
      </w:r>
    </w:p>
    <w:p>
      <w:pPr>
        <w:pStyle w:val="9"/>
        <w:spacing w:before="160" w:line="364" w:lineRule="auto"/>
        <w:ind w:left="393" w:right="391" w:firstLine="480"/>
        <w:jc w:val="both"/>
      </w:pPr>
      <w:r>
        <mc:AlternateContent>
          <mc:Choice Requires="wps">
            <w:drawing>
              <wp:anchor distT="0" distB="0" distL="114300" distR="114300" simplePos="0" relativeHeight="251664384" behindDoc="0" locked="0" layoutInCell="1" allowOverlap="1">
                <wp:simplePos x="0" y="0"/>
                <wp:positionH relativeFrom="page">
                  <wp:posOffset>890905</wp:posOffset>
                </wp:positionH>
                <wp:positionV relativeFrom="paragraph">
                  <wp:posOffset>942340</wp:posOffset>
                </wp:positionV>
                <wp:extent cx="5785485" cy="6762115"/>
                <wp:effectExtent l="0" t="0" r="0" b="0"/>
                <wp:wrapNone/>
                <wp:docPr id="2" name="文本框 4"/>
                <wp:cNvGraphicFramePr/>
                <a:graphic xmlns:a="http://schemas.openxmlformats.org/drawingml/2006/main">
                  <a:graphicData uri="http://schemas.microsoft.com/office/word/2010/wordprocessingShape">
                    <wps:wsp>
                      <wps:cNvSpPr txBox="1"/>
                      <wps:spPr>
                        <a:xfrm>
                          <a:off x="0" y="0"/>
                          <a:ext cx="5785485" cy="6762115"/>
                        </a:xfrm>
                        <a:prstGeom prst="rect">
                          <a:avLst/>
                        </a:prstGeom>
                        <a:noFill/>
                        <a:ln>
                          <a:noFill/>
                        </a:ln>
                      </wps:spPr>
                      <wps:txbx>
                        <w:txbxContent>
                          <w:tbl>
                            <w:tblPr>
                              <w:tblStyle w:val="1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3"/>
                              <w:gridCol w:w="710"/>
                              <w:gridCol w:w="3048"/>
                              <w:gridCol w:w="45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763" w:type="dxa"/>
                                  <w:tcBorders>
                                    <w:bottom w:val="single" w:color="000000" w:sz="6" w:space="0"/>
                                    <w:right w:val="single" w:color="000000" w:sz="6" w:space="0"/>
                                  </w:tcBorders>
                                </w:tcPr>
                                <w:p>
                                  <w:pPr>
                                    <w:pStyle w:val="16"/>
                                    <w:ind w:left="172"/>
                                    <w:rPr>
                                      <w:sz w:val="21"/>
                                    </w:rPr>
                                  </w:pPr>
                                  <w:r>
                                    <w:rPr>
                                      <w:sz w:val="21"/>
                                    </w:rPr>
                                    <w:t>条款</w:t>
                                  </w:r>
                                </w:p>
                                <w:p>
                                  <w:pPr>
                                    <w:pStyle w:val="16"/>
                                    <w:spacing w:before="5" w:line="250" w:lineRule="exact"/>
                                    <w:ind w:left="277"/>
                                    <w:rPr>
                                      <w:b/>
                                      <w:sz w:val="21"/>
                                    </w:rPr>
                                  </w:pPr>
                                  <w:r>
                                    <w:rPr>
                                      <w:sz w:val="21"/>
                                    </w:rPr>
                                    <w:t>号</w:t>
                                  </w:r>
                                  <w:r>
                                    <w:rPr>
                                      <w:b/>
                                      <w:w w:val="99"/>
                                      <w:sz w:val="21"/>
                                    </w:rPr>
                                    <w:t xml:space="preserve"> </w:t>
                                  </w:r>
                                </w:p>
                              </w:tc>
                              <w:tc>
                                <w:tcPr>
                                  <w:tcW w:w="3758" w:type="dxa"/>
                                  <w:gridSpan w:val="2"/>
                                  <w:tcBorders>
                                    <w:left w:val="single" w:color="000000" w:sz="6" w:space="0"/>
                                    <w:bottom w:val="single" w:color="000000" w:sz="6" w:space="0"/>
                                    <w:right w:val="single" w:color="000000" w:sz="6" w:space="0"/>
                                  </w:tcBorders>
                                </w:tcPr>
                                <w:p>
                                  <w:pPr>
                                    <w:pStyle w:val="16"/>
                                    <w:spacing w:before="137"/>
                                    <w:ind w:left="1498" w:right="1361"/>
                                    <w:jc w:val="center"/>
                                    <w:rPr>
                                      <w:b/>
                                      <w:sz w:val="21"/>
                                    </w:rPr>
                                  </w:pPr>
                                  <w:r>
                                    <w:rPr>
                                      <w:b/>
                                      <w:sz w:val="21"/>
                                    </w:rPr>
                                    <w:t>评审因素</w:t>
                                  </w:r>
                                  <w:r>
                                    <w:rPr>
                                      <w:b/>
                                      <w:w w:val="99"/>
                                      <w:sz w:val="21"/>
                                    </w:rPr>
                                    <w:t xml:space="preserve"> </w:t>
                                  </w:r>
                                </w:p>
                              </w:tc>
                              <w:tc>
                                <w:tcPr>
                                  <w:tcW w:w="4546" w:type="dxa"/>
                                  <w:tcBorders>
                                    <w:left w:val="single" w:color="000000" w:sz="6" w:space="0"/>
                                    <w:bottom w:val="single" w:color="000000" w:sz="6" w:space="0"/>
                                  </w:tcBorders>
                                </w:tcPr>
                                <w:p>
                                  <w:pPr>
                                    <w:pStyle w:val="16"/>
                                    <w:spacing w:before="137"/>
                                    <w:ind w:left="420" w:right="280"/>
                                    <w:jc w:val="center"/>
                                    <w:rPr>
                                      <w:b/>
                                      <w:sz w:val="21"/>
                                    </w:rPr>
                                  </w:pPr>
                                  <w:r>
                                    <w:rPr>
                                      <w:b/>
                                      <w:sz w:val="21"/>
                                    </w:rPr>
                                    <w:t>评审标准</w:t>
                                  </w:r>
                                  <w:r>
                                    <w:rPr>
                                      <w:b/>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restart"/>
                                  <w:tcBorders>
                                    <w:top w:val="single" w:color="000000" w:sz="6" w:space="0"/>
                                    <w:bottom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4"/>
                                    <w:rPr>
                                      <w:sz w:val="17"/>
                                    </w:rPr>
                                  </w:pPr>
                                </w:p>
                                <w:p>
                                  <w:pPr>
                                    <w:pStyle w:val="16"/>
                                    <w:ind w:left="119" w:right="-15"/>
                                    <w:rPr>
                                      <w:sz w:val="21"/>
                                    </w:rPr>
                                  </w:pPr>
                                  <w:r>
                                    <w:rPr>
                                      <w:sz w:val="21"/>
                                    </w:rPr>
                                    <w:t xml:space="preserve">5.1.1 </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2"/>
                                    <w:rPr>
                                      <w:sz w:val="16"/>
                                    </w:rPr>
                                  </w:pPr>
                                </w:p>
                                <w:p>
                                  <w:pPr>
                                    <w:pStyle w:val="16"/>
                                    <w:spacing w:line="242" w:lineRule="auto"/>
                                    <w:ind w:left="153" w:right="13"/>
                                    <w:jc w:val="both"/>
                                    <w:rPr>
                                      <w:sz w:val="21"/>
                                    </w:rPr>
                                  </w:pPr>
                                  <w:r>
                                    <w:rPr>
                                      <w:sz w:val="21"/>
                                    </w:rPr>
                                    <w:t xml:space="preserve">形式评审标准 </w:t>
                                  </w: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0"/>
                                    <w:ind w:left="619" w:right="484"/>
                                    <w:jc w:val="center"/>
                                    <w:rPr>
                                      <w:sz w:val="21"/>
                                    </w:rPr>
                                  </w:pPr>
                                  <w:r>
                                    <w:rPr>
                                      <w:sz w:val="21"/>
                                    </w:rPr>
                                    <w:t xml:space="preserve">供应商名称 </w:t>
                                  </w:r>
                                </w:p>
                              </w:tc>
                              <w:tc>
                                <w:tcPr>
                                  <w:tcW w:w="4546" w:type="dxa"/>
                                  <w:tcBorders>
                                    <w:top w:val="single" w:color="000000" w:sz="6" w:space="0"/>
                                    <w:left w:val="single" w:color="000000" w:sz="6" w:space="0"/>
                                    <w:bottom w:val="single" w:color="000000" w:sz="6" w:space="0"/>
                                  </w:tcBorders>
                                </w:tcPr>
                                <w:p>
                                  <w:pPr>
                                    <w:pStyle w:val="16"/>
                                    <w:spacing w:before="120"/>
                                    <w:ind w:left="422" w:right="280"/>
                                    <w:jc w:val="center"/>
                                    <w:rPr>
                                      <w:sz w:val="21"/>
                                    </w:rPr>
                                  </w:pPr>
                                  <w:r>
                                    <w:rPr>
                                      <w:sz w:val="21"/>
                                    </w:rPr>
                                    <w:t xml:space="preserve">与营业执照、经营许可证一致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9"/>
                                    <w:rPr>
                                      <w:sz w:val="25"/>
                                    </w:rPr>
                                  </w:pPr>
                                </w:p>
                                <w:p>
                                  <w:pPr>
                                    <w:pStyle w:val="16"/>
                                    <w:ind w:left="619" w:right="484"/>
                                    <w:jc w:val="center"/>
                                    <w:rPr>
                                      <w:sz w:val="21"/>
                                    </w:rPr>
                                  </w:pPr>
                                  <w:r>
                                    <w:rPr>
                                      <w:sz w:val="21"/>
                                    </w:rPr>
                                    <w:t xml:space="preserve">授权委托书 </w:t>
                                  </w:r>
                                </w:p>
                              </w:tc>
                              <w:tc>
                                <w:tcPr>
                                  <w:tcW w:w="4546" w:type="dxa"/>
                                  <w:tcBorders>
                                    <w:top w:val="single" w:color="000000" w:sz="6" w:space="0"/>
                                    <w:left w:val="single" w:color="000000" w:sz="6" w:space="0"/>
                                    <w:bottom w:val="single" w:color="000000" w:sz="6" w:space="0"/>
                                  </w:tcBorders>
                                </w:tcPr>
                                <w:p>
                                  <w:pPr>
                                    <w:pStyle w:val="16"/>
                                    <w:spacing w:before="18" w:line="400" w:lineRule="exact"/>
                                    <w:ind w:left="115" w:right="68"/>
                                    <w:rPr>
                                      <w:sz w:val="21"/>
                                    </w:rPr>
                                  </w:pPr>
                                  <w:r>
                                    <w:rPr>
                                      <w:sz w:val="21"/>
                                    </w:rPr>
                                    <w:t xml:space="preserve">有法定代表人或其委托代理人签字或加盖单位章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2"/>
                                    <w:rPr>
                                      <w:sz w:val="24"/>
                                    </w:rPr>
                                  </w:pPr>
                                </w:p>
                                <w:p>
                                  <w:pPr>
                                    <w:pStyle w:val="16"/>
                                    <w:spacing w:before="1"/>
                                    <w:ind w:left="619" w:right="484"/>
                                    <w:jc w:val="center"/>
                                    <w:rPr>
                                      <w:sz w:val="21"/>
                                    </w:rPr>
                                  </w:pPr>
                                  <w:r>
                                    <w:rPr>
                                      <w:rFonts w:hint="eastAsia"/>
                                      <w:sz w:val="21"/>
                                      <w:lang w:eastAsia="zh-CN"/>
                                    </w:rPr>
                                    <w:t>开标一览表</w:t>
                                  </w:r>
                                  <w:r>
                                    <w:rPr>
                                      <w:sz w:val="21"/>
                                    </w:rPr>
                                    <w:t xml:space="preserve">签字盖章 </w:t>
                                  </w:r>
                                </w:p>
                              </w:tc>
                              <w:tc>
                                <w:tcPr>
                                  <w:tcW w:w="4546" w:type="dxa"/>
                                  <w:tcBorders>
                                    <w:top w:val="single" w:color="000000" w:sz="6" w:space="0"/>
                                    <w:left w:val="single" w:color="000000" w:sz="6" w:space="0"/>
                                    <w:bottom w:val="single" w:color="000000" w:sz="6" w:space="0"/>
                                  </w:tcBorders>
                                </w:tcPr>
                                <w:p>
                                  <w:pPr>
                                    <w:pStyle w:val="16"/>
                                    <w:spacing w:before="2" w:line="398" w:lineRule="exact"/>
                                    <w:ind w:left="115" w:right="68"/>
                                    <w:rPr>
                                      <w:sz w:val="21"/>
                                    </w:rPr>
                                  </w:pPr>
                                  <w:r>
                                    <w:rPr>
                                      <w:sz w:val="21"/>
                                    </w:rPr>
                                    <w:t xml:space="preserve">有法定代表人或其委托代理人签字或加盖单位章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04"/>
                                    <w:ind w:left="617" w:right="484"/>
                                    <w:jc w:val="center"/>
                                    <w:rPr>
                                      <w:sz w:val="21"/>
                                    </w:rPr>
                                  </w:pPr>
                                  <w:r>
                                    <w:rPr>
                                      <w:sz w:val="21"/>
                                    </w:rPr>
                                    <w:t xml:space="preserve">响应文件份数 </w:t>
                                  </w:r>
                                </w:p>
                              </w:tc>
                              <w:tc>
                                <w:tcPr>
                                  <w:tcW w:w="4546" w:type="dxa"/>
                                  <w:tcBorders>
                                    <w:top w:val="single" w:color="000000" w:sz="6" w:space="0"/>
                                    <w:left w:val="single" w:color="000000" w:sz="6" w:space="0"/>
                                    <w:bottom w:val="single" w:color="000000" w:sz="6" w:space="0"/>
                                  </w:tcBorders>
                                </w:tcPr>
                                <w:p>
                                  <w:pPr>
                                    <w:pStyle w:val="16"/>
                                    <w:spacing w:before="104"/>
                                    <w:ind w:left="420" w:right="280"/>
                                    <w:jc w:val="center"/>
                                    <w:rPr>
                                      <w:sz w:val="21"/>
                                    </w:rPr>
                                  </w:pPr>
                                  <w:r>
                                    <w:rPr>
                                      <w:sz w:val="21"/>
                                    </w:rPr>
                                    <w:t xml:space="preserve">符合“竞争性磋商须知”前附表规定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1"/>
                                    <w:ind w:left="617" w:right="484"/>
                                    <w:jc w:val="center"/>
                                    <w:rPr>
                                      <w:sz w:val="21"/>
                                    </w:rPr>
                                  </w:pPr>
                                  <w:r>
                                    <w:rPr>
                                      <w:sz w:val="21"/>
                                    </w:rPr>
                                    <w:t xml:space="preserve">响应文件格式 </w:t>
                                  </w:r>
                                </w:p>
                              </w:tc>
                              <w:tc>
                                <w:tcPr>
                                  <w:tcW w:w="4546" w:type="dxa"/>
                                  <w:tcBorders>
                                    <w:top w:val="single" w:color="000000" w:sz="6" w:space="0"/>
                                    <w:left w:val="single" w:color="000000" w:sz="6" w:space="0"/>
                                    <w:bottom w:val="single" w:color="000000" w:sz="6" w:space="0"/>
                                  </w:tcBorders>
                                </w:tcPr>
                                <w:p>
                                  <w:pPr>
                                    <w:pStyle w:val="16"/>
                                    <w:spacing w:before="121"/>
                                    <w:ind w:left="420" w:right="280"/>
                                    <w:jc w:val="center"/>
                                    <w:rPr>
                                      <w:sz w:val="21"/>
                                    </w:rPr>
                                  </w:pPr>
                                  <w:r>
                                    <w:rPr>
                                      <w:sz w:val="21"/>
                                    </w:rPr>
                                    <w:t xml:space="preserve">符合竞争性磋商文件要求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57"/>
                                    <w:ind w:left="619" w:right="484"/>
                                    <w:jc w:val="center"/>
                                    <w:rPr>
                                      <w:sz w:val="21"/>
                                    </w:rPr>
                                  </w:pPr>
                                  <w:r>
                                    <w:rPr>
                                      <w:sz w:val="21"/>
                                    </w:rPr>
                                    <w:t xml:space="preserve">报价唯一 </w:t>
                                  </w:r>
                                </w:p>
                              </w:tc>
                              <w:tc>
                                <w:tcPr>
                                  <w:tcW w:w="4546" w:type="dxa"/>
                                  <w:tcBorders>
                                    <w:top w:val="single" w:color="000000" w:sz="6" w:space="0"/>
                                    <w:left w:val="single" w:color="000000" w:sz="6" w:space="0"/>
                                    <w:bottom w:val="single" w:color="000000" w:sz="6" w:space="0"/>
                                  </w:tcBorders>
                                </w:tcPr>
                                <w:p>
                                  <w:pPr>
                                    <w:pStyle w:val="16"/>
                                    <w:spacing w:before="157"/>
                                    <w:ind w:left="422" w:right="280"/>
                                    <w:jc w:val="center"/>
                                    <w:rPr>
                                      <w:sz w:val="21"/>
                                    </w:rPr>
                                  </w:pPr>
                                  <w:r>
                                    <w:rPr>
                                      <w:sz w:val="21"/>
                                    </w:rPr>
                                    <w:t xml:space="preserve">符合第二章中“磋商报价的要求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763" w:type="dxa"/>
                                  <w:vMerge w:val="restart"/>
                                  <w:tcBorders>
                                    <w:top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160"/>
                                    <w:ind w:left="119" w:right="-15"/>
                                    <w:rPr>
                                      <w:sz w:val="21"/>
                                    </w:rPr>
                                  </w:pPr>
                                  <w:r>
                                    <w:rPr>
                                      <w:sz w:val="21"/>
                                    </w:rPr>
                                    <w:t xml:space="preserve">5.1.2 </w:t>
                                  </w:r>
                                </w:p>
                              </w:tc>
                              <w:tc>
                                <w:tcPr>
                                  <w:tcW w:w="710" w:type="dxa"/>
                                  <w:vMerge w:val="restart"/>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143" w:line="242" w:lineRule="auto"/>
                                    <w:ind w:left="153" w:right="13"/>
                                    <w:jc w:val="both"/>
                                    <w:rPr>
                                      <w:sz w:val="21"/>
                                    </w:rPr>
                                  </w:pPr>
                                  <w:r>
                                    <w:rPr>
                                      <w:sz w:val="21"/>
                                    </w:rPr>
                                    <w:t xml:space="preserve">资格评审标准 </w:t>
                                  </w: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34" w:line="244" w:lineRule="auto"/>
                                    <w:ind w:left="585" w:right="239" w:hanging="317"/>
                                    <w:rPr>
                                      <w:sz w:val="21"/>
                                    </w:rPr>
                                  </w:pPr>
                                  <w:r>
                                    <w:rPr>
                                      <w:sz w:val="21"/>
                                    </w:rPr>
                                    <w:t xml:space="preserve">《中华人民共和国政府采购法》第二十二条规定 </w:t>
                                  </w:r>
                                </w:p>
                              </w:tc>
                              <w:tc>
                                <w:tcPr>
                                  <w:tcW w:w="4546" w:type="dxa"/>
                                  <w:tcBorders>
                                    <w:top w:val="single" w:color="000000" w:sz="6" w:space="0"/>
                                    <w:left w:val="single" w:color="000000" w:sz="6" w:space="0"/>
                                    <w:bottom w:val="single" w:color="000000" w:sz="6" w:space="0"/>
                                  </w:tcBorders>
                                </w:tcPr>
                                <w:p>
                                  <w:pPr>
                                    <w:pStyle w:val="16"/>
                                    <w:spacing w:before="171"/>
                                    <w:ind w:left="420" w:right="280"/>
                                    <w:jc w:val="center"/>
                                    <w:rPr>
                                      <w:sz w:val="21"/>
                                    </w:rPr>
                                  </w:pPr>
                                  <w:r>
                                    <w:rPr>
                                      <w:sz w:val="21"/>
                                    </w:rPr>
                                    <w:t xml:space="preserve">符合“竞争性磋商须知”前附表规定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0"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5"/>
                                    <w:rPr>
                                      <w:sz w:val="27"/>
                                    </w:rPr>
                                  </w:pPr>
                                </w:p>
                                <w:p>
                                  <w:pPr>
                                    <w:pStyle w:val="16"/>
                                    <w:ind w:left="617" w:right="484"/>
                                    <w:jc w:val="center"/>
                                    <w:rPr>
                                      <w:sz w:val="21"/>
                                    </w:rPr>
                                  </w:pPr>
                                  <w:r>
                                    <w:rPr>
                                      <w:sz w:val="21"/>
                                    </w:rPr>
                                    <w:t xml:space="preserve">特定资格要求 </w:t>
                                  </w:r>
                                </w:p>
                              </w:tc>
                              <w:tc>
                                <w:tcPr>
                                  <w:tcW w:w="4546" w:type="dxa"/>
                                  <w:tcBorders>
                                    <w:top w:val="single" w:color="000000" w:sz="6" w:space="0"/>
                                    <w:left w:val="single" w:color="000000" w:sz="6" w:space="0"/>
                                  </w:tcBorders>
                                </w:tcPr>
                                <w:p>
                                  <w:pPr>
                                    <w:pStyle w:val="16"/>
                                    <w:numPr>
                                      <w:ilvl w:val="0"/>
                                      <w:numId w:val="22"/>
                                    </w:numPr>
                                    <w:tabs>
                                      <w:tab w:val="left" w:pos="645"/>
                                    </w:tabs>
                                    <w:spacing w:before="123" w:after="0" w:line="357" w:lineRule="auto"/>
                                    <w:ind w:left="0" w:leftChars="0" w:right="73" w:firstLine="0" w:firstLineChars="0"/>
                                    <w:jc w:val="both"/>
                                    <w:rPr>
                                      <w:sz w:val="21"/>
                                    </w:rPr>
                                  </w:pPr>
                                  <w:r>
                                    <w:rPr>
                                      <w:spacing w:val="-4"/>
                                      <w:sz w:val="21"/>
                                    </w:rPr>
                                    <w:t>供应商须为中国境内注册的独立法人，具</w:t>
                                  </w:r>
                                  <w:r>
                                    <w:rPr>
                                      <w:spacing w:val="-9"/>
                                      <w:sz w:val="21"/>
                                    </w:rPr>
                                    <w:t>有有效的三证合一的营业执照，没有处于有关行</w:t>
                                  </w:r>
                                  <w:r>
                                    <w:rPr>
                                      <w:spacing w:val="-3"/>
                                      <w:sz w:val="21"/>
                                    </w:rPr>
                                    <w:t>政管理、司法部门限制投标期内；</w:t>
                                  </w:r>
                                  <w:r>
                                    <w:rPr>
                                      <w:sz w:val="21"/>
                                    </w:rPr>
                                    <w:t xml:space="preserve"> </w:t>
                                  </w:r>
                                </w:p>
                                <w:p>
                                  <w:pPr>
                                    <w:pStyle w:val="16"/>
                                    <w:numPr>
                                      <w:ilvl w:val="0"/>
                                      <w:numId w:val="22"/>
                                    </w:numPr>
                                    <w:tabs>
                                      <w:tab w:val="left" w:pos="645"/>
                                    </w:tabs>
                                    <w:spacing w:before="0" w:after="0" w:line="266" w:lineRule="exact"/>
                                    <w:ind w:left="529" w:leftChars="0" w:right="0" w:hanging="530" w:firstLineChars="0"/>
                                    <w:jc w:val="left"/>
                                    <w:rPr>
                                      <w:sz w:val="21"/>
                                    </w:rPr>
                                  </w:pPr>
                                  <w:r>
                                    <w:rPr>
                                      <w:spacing w:val="-3"/>
                                      <w:sz w:val="21"/>
                                    </w:rPr>
                                    <w:t>供应商如是所投产品制造商的，必须具有</w:t>
                                  </w:r>
                                </w:p>
                                <w:p>
                                  <w:pPr>
                                    <w:pStyle w:val="16"/>
                                    <w:spacing w:before="129" w:line="357" w:lineRule="auto"/>
                                    <w:ind w:left="115" w:right="75"/>
                                    <w:rPr>
                                      <w:sz w:val="21"/>
                                    </w:rPr>
                                  </w:pPr>
                                  <w:r>
                                    <w:rPr>
                                      <w:spacing w:val="-12"/>
                                      <w:sz w:val="21"/>
                                    </w:rPr>
                                    <w:t>《医疗器械生产许可证》；如是所投产品代理经</w:t>
                                  </w:r>
                                  <w:r>
                                    <w:rPr>
                                      <w:spacing w:val="-9"/>
                                      <w:sz w:val="21"/>
                                    </w:rPr>
                                    <w:t>销商的，必须具有《医疗器械经营许可证》；</w:t>
                                  </w:r>
                                  <w:r>
                                    <w:rPr>
                                      <w:sz w:val="21"/>
                                    </w:rPr>
                                    <w:t xml:space="preserve">  </w:t>
                                  </w:r>
                                </w:p>
                                <w:p>
                                  <w:pPr>
                                    <w:pStyle w:val="16"/>
                                    <w:numPr>
                                      <w:ilvl w:val="0"/>
                                      <w:numId w:val="22"/>
                                    </w:numPr>
                                    <w:tabs>
                                      <w:tab w:val="left" w:pos="680"/>
                                    </w:tabs>
                                    <w:spacing w:before="3" w:after="0" w:line="357" w:lineRule="auto"/>
                                    <w:ind w:left="0" w:leftChars="0" w:right="61" w:firstLine="0" w:firstLineChars="0"/>
                                    <w:jc w:val="both"/>
                                    <w:rPr>
                                      <w:sz w:val="21"/>
                                    </w:rPr>
                                  </w:pPr>
                                  <w:r>
                                    <w:rPr>
                                      <w:spacing w:val="9"/>
                                      <w:sz w:val="21"/>
                                    </w:rPr>
                                    <w:t>供应商应具有良好的财务状况（</w:t>
                                  </w:r>
                                  <w:r>
                                    <w:rPr>
                                      <w:spacing w:val="8"/>
                                      <w:sz w:val="21"/>
                                    </w:rPr>
                                    <w:t>须提供2019</w:t>
                                  </w:r>
                                  <w:r>
                                    <w:rPr>
                                      <w:spacing w:val="-25"/>
                                      <w:sz w:val="21"/>
                                    </w:rPr>
                                    <w:t xml:space="preserve"> 年或 </w:t>
                                  </w:r>
                                  <w:r>
                                    <w:rPr>
                                      <w:sz w:val="21"/>
                                    </w:rPr>
                                    <w:t>2020</w:t>
                                  </w:r>
                                  <w:r>
                                    <w:rPr>
                                      <w:spacing w:val="-10"/>
                                      <w:sz w:val="21"/>
                                    </w:rPr>
                                    <w:t xml:space="preserve"> 年的年度财务审计报告，新成立</w:t>
                                  </w:r>
                                  <w:r>
                                    <w:rPr>
                                      <w:spacing w:val="-5"/>
                                      <w:w w:val="100"/>
                                      <w:sz w:val="21"/>
                                    </w:rPr>
                                    <w:t>的单位按最近的年份提供</w:t>
                                  </w:r>
                                  <w:r>
                                    <w:rPr>
                                      <w:spacing w:val="-106"/>
                                      <w:w w:val="100"/>
                                      <w:sz w:val="21"/>
                                    </w:rPr>
                                    <w:t>）</w:t>
                                  </w:r>
                                  <w:r>
                                    <w:rPr>
                                      <w:spacing w:val="-1"/>
                                      <w:w w:val="100"/>
                                      <w:sz w:val="21"/>
                                    </w:rPr>
                                    <w:t>；应有依法缴纳税收</w:t>
                                  </w:r>
                                  <w:r>
                                    <w:rPr>
                                      <w:spacing w:val="-12"/>
                                      <w:sz w:val="21"/>
                                    </w:rPr>
                                    <w:t xml:space="preserve">和社会保障资金的良好记录，提供近期至少 </w:t>
                                  </w:r>
                                  <w:r>
                                    <w:rPr>
                                      <w:sz w:val="21"/>
                                    </w:rPr>
                                    <w:t>3</w:t>
                                  </w:r>
                                  <w:r>
                                    <w:rPr>
                                      <w:spacing w:val="-23"/>
                                      <w:sz w:val="21"/>
                                    </w:rPr>
                                    <w:t xml:space="preserve"> 个</w:t>
                                  </w:r>
                                  <w:r>
                                    <w:rPr>
                                      <w:spacing w:val="-10"/>
                                      <w:w w:val="100"/>
                                      <w:sz w:val="21"/>
                                    </w:rPr>
                                    <w:t>月的缴纳证明</w:t>
                                  </w:r>
                                  <w:r>
                                    <w:rPr>
                                      <w:spacing w:val="-108"/>
                                      <w:w w:val="100"/>
                                      <w:sz w:val="21"/>
                                    </w:rPr>
                                    <w:t>）</w:t>
                                  </w:r>
                                  <w:r>
                                    <w:rPr>
                                      <w:spacing w:val="-3"/>
                                      <w:w w:val="100"/>
                                      <w:sz w:val="21"/>
                                    </w:rPr>
                                    <w:t>；</w:t>
                                  </w:r>
                                  <w:r>
                                    <w:rPr>
                                      <w:w w:val="100"/>
                                      <w:sz w:val="21"/>
                                    </w:rPr>
                                    <w:t xml:space="preserve"> </w:t>
                                  </w:r>
                                </w:p>
                                <w:p>
                                  <w:pPr>
                                    <w:pStyle w:val="16"/>
                                    <w:spacing w:line="244" w:lineRule="exact"/>
                                    <w:ind w:left="115"/>
                                    <w:jc w:val="both"/>
                                    <w:rPr>
                                      <w:sz w:val="21"/>
                                    </w:rPr>
                                  </w:pPr>
                                  <w:r>
                                    <w:rPr>
                                      <w:sz w:val="21"/>
                                    </w:rPr>
                                    <w:t xml:space="preserve">（ 5 </w:t>
                                  </w:r>
                                  <w:r>
                                    <w:rPr>
                                      <w:spacing w:val="91"/>
                                      <w:sz w:val="21"/>
                                    </w:rPr>
                                    <w:t>）</w:t>
                                  </w:r>
                                  <w:r>
                                    <w:rPr>
                                      <w:spacing w:val="42"/>
                                      <w:sz w:val="21"/>
                                    </w:rPr>
                                    <w:t>未被列 入“ 信用中国” 网站</w:t>
                                  </w:r>
                                  <w:r>
                                    <w:rPr>
                                      <w:spacing w:val="-14"/>
                                      <w:sz w:val="21"/>
                                    </w:rPr>
                                    <w:t xml:space="preserve"> </w:t>
                                  </w:r>
                                </w:p>
                              </w:tc>
                            </w:tr>
                          </w:tbl>
                          <w:p>
                            <w:pPr>
                              <w:pStyle w:val="9"/>
                            </w:pPr>
                          </w:p>
                        </w:txbxContent>
                      </wps:txbx>
                      <wps:bodyPr lIns="0" tIns="0" rIns="0" bIns="0" upright="1"/>
                    </wps:wsp>
                  </a:graphicData>
                </a:graphic>
              </wp:anchor>
            </w:drawing>
          </mc:Choice>
          <mc:Fallback>
            <w:pict>
              <v:shape id="文本框 4" o:spid="_x0000_s1026" o:spt="202" type="#_x0000_t202" style="position:absolute;left:0pt;margin-left:70.15pt;margin-top:74.2pt;height:532.45pt;width:455.55pt;mso-position-horizontal-relative:page;z-index:251664384;mso-width-relative:page;mso-height-relative:page;" filled="f" stroked="f" coordsize="21600,21600" o:gfxdata="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tywhtgAAAANAQAADwAAAAAAAAABACAAAAAiAAAAZHJzL2Rvd25yZXYueG1sUEsB&#10;AhQAFAAAAAgAh07iQITYOUO8AQAAcwMAAA4AAAAAAAAAAQAgAAAAJwEAAGRycy9lMm9Eb2MueG1s&#10;UEsFBgAAAAAGAAYAWQEAAFUFAAAAAA==&#10;">
                <v:fill on="f" focussize="0,0"/>
                <v:stroke on="f"/>
                <v:imagedata o:title=""/>
                <o:lock v:ext="edit" aspectratio="f"/>
                <v:textbox inset="0mm,0mm,0mm,0mm">
                  <w:txbxContent>
                    <w:tbl>
                      <w:tblPr>
                        <w:tblStyle w:val="1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3"/>
                        <w:gridCol w:w="710"/>
                        <w:gridCol w:w="3048"/>
                        <w:gridCol w:w="45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763" w:type="dxa"/>
                            <w:tcBorders>
                              <w:bottom w:val="single" w:color="000000" w:sz="6" w:space="0"/>
                              <w:right w:val="single" w:color="000000" w:sz="6" w:space="0"/>
                            </w:tcBorders>
                          </w:tcPr>
                          <w:p>
                            <w:pPr>
                              <w:pStyle w:val="16"/>
                              <w:ind w:left="172"/>
                              <w:rPr>
                                <w:sz w:val="21"/>
                              </w:rPr>
                            </w:pPr>
                            <w:r>
                              <w:rPr>
                                <w:sz w:val="21"/>
                              </w:rPr>
                              <w:t>条款</w:t>
                            </w:r>
                          </w:p>
                          <w:p>
                            <w:pPr>
                              <w:pStyle w:val="16"/>
                              <w:spacing w:before="5" w:line="250" w:lineRule="exact"/>
                              <w:ind w:left="277"/>
                              <w:rPr>
                                <w:b/>
                                <w:sz w:val="21"/>
                              </w:rPr>
                            </w:pPr>
                            <w:r>
                              <w:rPr>
                                <w:sz w:val="21"/>
                              </w:rPr>
                              <w:t>号</w:t>
                            </w:r>
                            <w:r>
                              <w:rPr>
                                <w:b/>
                                <w:w w:val="99"/>
                                <w:sz w:val="21"/>
                              </w:rPr>
                              <w:t xml:space="preserve"> </w:t>
                            </w:r>
                          </w:p>
                        </w:tc>
                        <w:tc>
                          <w:tcPr>
                            <w:tcW w:w="3758" w:type="dxa"/>
                            <w:gridSpan w:val="2"/>
                            <w:tcBorders>
                              <w:left w:val="single" w:color="000000" w:sz="6" w:space="0"/>
                              <w:bottom w:val="single" w:color="000000" w:sz="6" w:space="0"/>
                              <w:right w:val="single" w:color="000000" w:sz="6" w:space="0"/>
                            </w:tcBorders>
                          </w:tcPr>
                          <w:p>
                            <w:pPr>
                              <w:pStyle w:val="16"/>
                              <w:spacing w:before="137"/>
                              <w:ind w:left="1498" w:right="1361"/>
                              <w:jc w:val="center"/>
                              <w:rPr>
                                <w:b/>
                                <w:sz w:val="21"/>
                              </w:rPr>
                            </w:pPr>
                            <w:r>
                              <w:rPr>
                                <w:b/>
                                <w:sz w:val="21"/>
                              </w:rPr>
                              <w:t>评审因素</w:t>
                            </w:r>
                            <w:r>
                              <w:rPr>
                                <w:b/>
                                <w:w w:val="99"/>
                                <w:sz w:val="21"/>
                              </w:rPr>
                              <w:t xml:space="preserve"> </w:t>
                            </w:r>
                          </w:p>
                        </w:tc>
                        <w:tc>
                          <w:tcPr>
                            <w:tcW w:w="4546" w:type="dxa"/>
                            <w:tcBorders>
                              <w:left w:val="single" w:color="000000" w:sz="6" w:space="0"/>
                              <w:bottom w:val="single" w:color="000000" w:sz="6" w:space="0"/>
                            </w:tcBorders>
                          </w:tcPr>
                          <w:p>
                            <w:pPr>
                              <w:pStyle w:val="16"/>
                              <w:spacing w:before="137"/>
                              <w:ind w:left="420" w:right="280"/>
                              <w:jc w:val="center"/>
                              <w:rPr>
                                <w:b/>
                                <w:sz w:val="21"/>
                              </w:rPr>
                            </w:pPr>
                            <w:r>
                              <w:rPr>
                                <w:b/>
                                <w:sz w:val="21"/>
                              </w:rPr>
                              <w:t>评审标准</w:t>
                            </w:r>
                            <w:r>
                              <w:rPr>
                                <w:b/>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restart"/>
                            <w:tcBorders>
                              <w:top w:val="single" w:color="000000" w:sz="6" w:space="0"/>
                              <w:bottom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4"/>
                              <w:rPr>
                                <w:sz w:val="17"/>
                              </w:rPr>
                            </w:pPr>
                          </w:p>
                          <w:p>
                            <w:pPr>
                              <w:pStyle w:val="16"/>
                              <w:ind w:left="119" w:right="-15"/>
                              <w:rPr>
                                <w:sz w:val="21"/>
                              </w:rPr>
                            </w:pPr>
                            <w:r>
                              <w:rPr>
                                <w:sz w:val="21"/>
                              </w:rPr>
                              <w:t xml:space="preserve">5.1.1 </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2"/>
                              <w:rPr>
                                <w:sz w:val="16"/>
                              </w:rPr>
                            </w:pPr>
                          </w:p>
                          <w:p>
                            <w:pPr>
                              <w:pStyle w:val="16"/>
                              <w:spacing w:line="242" w:lineRule="auto"/>
                              <w:ind w:left="153" w:right="13"/>
                              <w:jc w:val="both"/>
                              <w:rPr>
                                <w:sz w:val="21"/>
                              </w:rPr>
                            </w:pPr>
                            <w:r>
                              <w:rPr>
                                <w:sz w:val="21"/>
                              </w:rPr>
                              <w:t xml:space="preserve">形式评审标准 </w:t>
                            </w: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0"/>
                              <w:ind w:left="619" w:right="484"/>
                              <w:jc w:val="center"/>
                              <w:rPr>
                                <w:sz w:val="21"/>
                              </w:rPr>
                            </w:pPr>
                            <w:r>
                              <w:rPr>
                                <w:sz w:val="21"/>
                              </w:rPr>
                              <w:t xml:space="preserve">供应商名称 </w:t>
                            </w:r>
                          </w:p>
                        </w:tc>
                        <w:tc>
                          <w:tcPr>
                            <w:tcW w:w="4546" w:type="dxa"/>
                            <w:tcBorders>
                              <w:top w:val="single" w:color="000000" w:sz="6" w:space="0"/>
                              <w:left w:val="single" w:color="000000" w:sz="6" w:space="0"/>
                              <w:bottom w:val="single" w:color="000000" w:sz="6" w:space="0"/>
                            </w:tcBorders>
                          </w:tcPr>
                          <w:p>
                            <w:pPr>
                              <w:pStyle w:val="16"/>
                              <w:spacing w:before="120"/>
                              <w:ind w:left="422" w:right="280"/>
                              <w:jc w:val="center"/>
                              <w:rPr>
                                <w:sz w:val="21"/>
                              </w:rPr>
                            </w:pPr>
                            <w:r>
                              <w:rPr>
                                <w:sz w:val="21"/>
                              </w:rPr>
                              <w:t xml:space="preserve">与营业执照、经营许可证一致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9"/>
                              <w:rPr>
                                <w:sz w:val="25"/>
                              </w:rPr>
                            </w:pPr>
                          </w:p>
                          <w:p>
                            <w:pPr>
                              <w:pStyle w:val="16"/>
                              <w:ind w:left="619" w:right="484"/>
                              <w:jc w:val="center"/>
                              <w:rPr>
                                <w:sz w:val="21"/>
                              </w:rPr>
                            </w:pPr>
                            <w:r>
                              <w:rPr>
                                <w:sz w:val="21"/>
                              </w:rPr>
                              <w:t xml:space="preserve">授权委托书 </w:t>
                            </w:r>
                          </w:p>
                        </w:tc>
                        <w:tc>
                          <w:tcPr>
                            <w:tcW w:w="4546" w:type="dxa"/>
                            <w:tcBorders>
                              <w:top w:val="single" w:color="000000" w:sz="6" w:space="0"/>
                              <w:left w:val="single" w:color="000000" w:sz="6" w:space="0"/>
                              <w:bottom w:val="single" w:color="000000" w:sz="6" w:space="0"/>
                            </w:tcBorders>
                          </w:tcPr>
                          <w:p>
                            <w:pPr>
                              <w:pStyle w:val="16"/>
                              <w:spacing w:before="18" w:line="400" w:lineRule="exact"/>
                              <w:ind w:left="115" w:right="68"/>
                              <w:rPr>
                                <w:sz w:val="21"/>
                              </w:rPr>
                            </w:pPr>
                            <w:r>
                              <w:rPr>
                                <w:sz w:val="21"/>
                              </w:rPr>
                              <w:t xml:space="preserve">有法定代表人或其委托代理人签字或加盖单位章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2"/>
                              <w:rPr>
                                <w:sz w:val="24"/>
                              </w:rPr>
                            </w:pPr>
                          </w:p>
                          <w:p>
                            <w:pPr>
                              <w:pStyle w:val="16"/>
                              <w:spacing w:before="1"/>
                              <w:ind w:left="619" w:right="484"/>
                              <w:jc w:val="center"/>
                              <w:rPr>
                                <w:sz w:val="21"/>
                              </w:rPr>
                            </w:pPr>
                            <w:r>
                              <w:rPr>
                                <w:rFonts w:hint="eastAsia"/>
                                <w:sz w:val="21"/>
                                <w:lang w:eastAsia="zh-CN"/>
                              </w:rPr>
                              <w:t>开标一览表</w:t>
                            </w:r>
                            <w:r>
                              <w:rPr>
                                <w:sz w:val="21"/>
                              </w:rPr>
                              <w:t xml:space="preserve">签字盖章 </w:t>
                            </w:r>
                          </w:p>
                        </w:tc>
                        <w:tc>
                          <w:tcPr>
                            <w:tcW w:w="4546" w:type="dxa"/>
                            <w:tcBorders>
                              <w:top w:val="single" w:color="000000" w:sz="6" w:space="0"/>
                              <w:left w:val="single" w:color="000000" w:sz="6" w:space="0"/>
                              <w:bottom w:val="single" w:color="000000" w:sz="6" w:space="0"/>
                            </w:tcBorders>
                          </w:tcPr>
                          <w:p>
                            <w:pPr>
                              <w:pStyle w:val="16"/>
                              <w:spacing w:before="2" w:line="398" w:lineRule="exact"/>
                              <w:ind w:left="115" w:right="68"/>
                              <w:rPr>
                                <w:sz w:val="21"/>
                              </w:rPr>
                            </w:pPr>
                            <w:r>
                              <w:rPr>
                                <w:sz w:val="21"/>
                              </w:rPr>
                              <w:t xml:space="preserve">有法定代表人或其委托代理人签字或加盖单位章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04"/>
                              <w:ind w:left="617" w:right="484"/>
                              <w:jc w:val="center"/>
                              <w:rPr>
                                <w:sz w:val="21"/>
                              </w:rPr>
                            </w:pPr>
                            <w:r>
                              <w:rPr>
                                <w:sz w:val="21"/>
                              </w:rPr>
                              <w:t xml:space="preserve">响应文件份数 </w:t>
                            </w:r>
                          </w:p>
                        </w:tc>
                        <w:tc>
                          <w:tcPr>
                            <w:tcW w:w="4546" w:type="dxa"/>
                            <w:tcBorders>
                              <w:top w:val="single" w:color="000000" w:sz="6" w:space="0"/>
                              <w:left w:val="single" w:color="000000" w:sz="6" w:space="0"/>
                              <w:bottom w:val="single" w:color="000000" w:sz="6" w:space="0"/>
                            </w:tcBorders>
                          </w:tcPr>
                          <w:p>
                            <w:pPr>
                              <w:pStyle w:val="16"/>
                              <w:spacing w:before="104"/>
                              <w:ind w:left="420" w:right="280"/>
                              <w:jc w:val="center"/>
                              <w:rPr>
                                <w:sz w:val="21"/>
                              </w:rPr>
                            </w:pPr>
                            <w:r>
                              <w:rPr>
                                <w:sz w:val="21"/>
                              </w:rPr>
                              <w:t xml:space="preserve">符合“竞争性磋商须知”前附表规定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1"/>
                              <w:ind w:left="617" w:right="484"/>
                              <w:jc w:val="center"/>
                              <w:rPr>
                                <w:sz w:val="21"/>
                              </w:rPr>
                            </w:pPr>
                            <w:r>
                              <w:rPr>
                                <w:sz w:val="21"/>
                              </w:rPr>
                              <w:t xml:space="preserve">响应文件格式 </w:t>
                            </w:r>
                          </w:p>
                        </w:tc>
                        <w:tc>
                          <w:tcPr>
                            <w:tcW w:w="4546" w:type="dxa"/>
                            <w:tcBorders>
                              <w:top w:val="single" w:color="000000" w:sz="6" w:space="0"/>
                              <w:left w:val="single" w:color="000000" w:sz="6" w:space="0"/>
                              <w:bottom w:val="single" w:color="000000" w:sz="6" w:space="0"/>
                            </w:tcBorders>
                          </w:tcPr>
                          <w:p>
                            <w:pPr>
                              <w:pStyle w:val="16"/>
                              <w:spacing w:before="121"/>
                              <w:ind w:left="420" w:right="280"/>
                              <w:jc w:val="center"/>
                              <w:rPr>
                                <w:sz w:val="21"/>
                              </w:rPr>
                            </w:pPr>
                            <w:r>
                              <w:rPr>
                                <w:sz w:val="21"/>
                              </w:rPr>
                              <w:t xml:space="preserve">符合竞争性磋商文件要求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57"/>
                              <w:ind w:left="619" w:right="484"/>
                              <w:jc w:val="center"/>
                              <w:rPr>
                                <w:sz w:val="21"/>
                              </w:rPr>
                            </w:pPr>
                            <w:r>
                              <w:rPr>
                                <w:sz w:val="21"/>
                              </w:rPr>
                              <w:t xml:space="preserve">报价唯一 </w:t>
                            </w:r>
                          </w:p>
                        </w:tc>
                        <w:tc>
                          <w:tcPr>
                            <w:tcW w:w="4546" w:type="dxa"/>
                            <w:tcBorders>
                              <w:top w:val="single" w:color="000000" w:sz="6" w:space="0"/>
                              <w:left w:val="single" w:color="000000" w:sz="6" w:space="0"/>
                              <w:bottom w:val="single" w:color="000000" w:sz="6" w:space="0"/>
                            </w:tcBorders>
                          </w:tcPr>
                          <w:p>
                            <w:pPr>
                              <w:pStyle w:val="16"/>
                              <w:spacing w:before="157"/>
                              <w:ind w:left="422" w:right="280"/>
                              <w:jc w:val="center"/>
                              <w:rPr>
                                <w:sz w:val="21"/>
                              </w:rPr>
                            </w:pPr>
                            <w:r>
                              <w:rPr>
                                <w:sz w:val="21"/>
                              </w:rPr>
                              <w:t xml:space="preserve">符合第二章中“磋商报价的要求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763" w:type="dxa"/>
                            <w:vMerge w:val="restart"/>
                            <w:tcBorders>
                              <w:top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160"/>
                              <w:ind w:left="119" w:right="-15"/>
                              <w:rPr>
                                <w:sz w:val="21"/>
                              </w:rPr>
                            </w:pPr>
                            <w:r>
                              <w:rPr>
                                <w:sz w:val="21"/>
                              </w:rPr>
                              <w:t xml:space="preserve">5.1.2 </w:t>
                            </w:r>
                          </w:p>
                        </w:tc>
                        <w:tc>
                          <w:tcPr>
                            <w:tcW w:w="710" w:type="dxa"/>
                            <w:vMerge w:val="restart"/>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143" w:line="242" w:lineRule="auto"/>
                              <w:ind w:left="153" w:right="13"/>
                              <w:jc w:val="both"/>
                              <w:rPr>
                                <w:sz w:val="21"/>
                              </w:rPr>
                            </w:pPr>
                            <w:r>
                              <w:rPr>
                                <w:sz w:val="21"/>
                              </w:rPr>
                              <w:t xml:space="preserve">资格评审标准 </w:t>
                            </w: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34" w:line="244" w:lineRule="auto"/>
                              <w:ind w:left="585" w:right="239" w:hanging="317"/>
                              <w:rPr>
                                <w:sz w:val="21"/>
                              </w:rPr>
                            </w:pPr>
                            <w:r>
                              <w:rPr>
                                <w:sz w:val="21"/>
                              </w:rPr>
                              <w:t xml:space="preserve">《中华人民共和国政府采购法》第二十二条规定 </w:t>
                            </w:r>
                          </w:p>
                        </w:tc>
                        <w:tc>
                          <w:tcPr>
                            <w:tcW w:w="4546" w:type="dxa"/>
                            <w:tcBorders>
                              <w:top w:val="single" w:color="000000" w:sz="6" w:space="0"/>
                              <w:left w:val="single" w:color="000000" w:sz="6" w:space="0"/>
                              <w:bottom w:val="single" w:color="000000" w:sz="6" w:space="0"/>
                            </w:tcBorders>
                          </w:tcPr>
                          <w:p>
                            <w:pPr>
                              <w:pStyle w:val="16"/>
                              <w:spacing w:before="171"/>
                              <w:ind w:left="420" w:right="280"/>
                              <w:jc w:val="center"/>
                              <w:rPr>
                                <w:sz w:val="21"/>
                              </w:rPr>
                            </w:pPr>
                            <w:r>
                              <w:rPr>
                                <w:sz w:val="21"/>
                              </w:rPr>
                              <w:t xml:space="preserve">符合“竞争性磋商须知”前附表规定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0"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5"/>
                              <w:rPr>
                                <w:sz w:val="27"/>
                              </w:rPr>
                            </w:pPr>
                          </w:p>
                          <w:p>
                            <w:pPr>
                              <w:pStyle w:val="16"/>
                              <w:ind w:left="617" w:right="484"/>
                              <w:jc w:val="center"/>
                              <w:rPr>
                                <w:sz w:val="21"/>
                              </w:rPr>
                            </w:pPr>
                            <w:r>
                              <w:rPr>
                                <w:sz w:val="21"/>
                              </w:rPr>
                              <w:t xml:space="preserve">特定资格要求 </w:t>
                            </w:r>
                          </w:p>
                        </w:tc>
                        <w:tc>
                          <w:tcPr>
                            <w:tcW w:w="4546" w:type="dxa"/>
                            <w:tcBorders>
                              <w:top w:val="single" w:color="000000" w:sz="6" w:space="0"/>
                              <w:left w:val="single" w:color="000000" w:sz="6" w:space="0"/>
                            </w:tcBorders>
                          </w:tcPr>
                          <w:p>
                            <w:pPr>
                              <w:pStyle w:val="16"/>
                              <w:numPr>
                                <w:ilvl w:val="0"/>
                                <w:numId w:val="22"/>
                              </w:numPr>
                              <w:tabs>
                                <w:tab w:val="left" w:pos="645"/>
                              </w:tabs>
                              <w:spacing w:before="123" w:after="0" w:line="357" w:lineRule="auto"/>
                              <w:ind w:left="0" w:leftChars="0" w:right="73" w:firstLine="0" w:firstLineChars="0"/>
                              <w:jc w:val="both"/>
                              <w:rPr>
                                <w:sz w:val="21"/>
                              </w:rPr>
                            </w:pPr>
                            <w:r>
                              <w:rPr>
                                <w:spacing w:val="-4"/>
                                <w:sz w:val="21"/>
                              </w:rPr>
                              <w:t>供应商须为中国境内注册的独立法人，具</w:t>
                            </w:r>
                            <w:r>
                              <w:rPr>
                                <w:spacing w:val="-9"/>
                                <w:sz w:val="21"/>
                              </w:rPr>
                              <w:t>有有效的三证合一的营业执照，没有处于有关行</w:t>
                            </w:r>
                            <w:r>
                              <w:rPr>
                                <w:spacing w:val="-3"/>
                                <w:sz w:val="21"/>
                              </w:rPr>
                              <w:t>政管理、司法部门限制投标期内；</w:t>
                            </w:r>
                            <w:r>
                              <w:rPr>
                                <w:sz w:val="21"/>
                              </w:rPr>
                              <w:t xml:space="preserve"> </w:t>
                            </w:r>
                          </w:p>
                          <w:p>
                            <w:pPr>
                              <w:pStyle w:val="16"/>
                              <w:numPr>
                                <w:ilvl w:val="0"/>
                                <w:numId w:val="22"/>
                              </w:numPr>
                              <w:tabs>
                                <w:tab w:val="left" w:pos="645"/>
                              </w:tabs>
                              <w:spacing w:before="0" w:after="0" w:line="266" w:lineRule="exact"/>
                              <w:ind w:left="529" w:leftChars="0" w:right="0" w:hanging="530" w:firstLineChars="0"/>
                              <w:jc w:val="left"/>
                              <w:rPr>
                                <w:sz w:val="21"/>
                              </w:rPr>
                            </w:pPr>
                            <w:r>
                              <w:rPr>
                                <w:spacing w:val="-3"/>
                                <w:sz w:val="21"/>
                              </w:rPr>
                              <w:t>供应商如是所投产品制造商的，必须具有</w:t>
                            </w:r>
                          </w:p>
                          <w:p>
                            <w:pPr>
                              <w:pStyle w:val="16"/>
                              <w:spacing w:before="129" w:line="357" w:lineRule="auto"/>
                              <w:ind w:left="115" w:right="75"/>
                              <w:rPr>
                                <w:sz w:val="21"/>
                              </w:rPr>
                            </w:pPr>
                            <w:r>
                              <w:rPr>
                                <w:spacing w:val="-12"/>
                                <w:sz w:val="21"/>
                              </w:rPr>
                              <w:t>《医疗器械生产许可证》；如是所投产品代理经</w:t>
                            </w:r>
                            <w:r>
                              <w:rPr>
                                <w:spacing w:val="-9"/>
                                <w:sz w:val="21"/>
                              </w:rPr>
                              <w:t>销商的，必须具有《医疗器械经营许可证》；</w:t>
                            </w:r>
                            <w:r>
                              <w:rPr>
                                <w:sz w:val="21"/>
                              </w:rPr>
                              <w:t xml:space="preserve">  </w:t>
                            </w:r>
                          </w:p>
                          <w:p>
                            <w:pPr>
                              <w:pStyle w:val="16"/>
                              <w:numPr>
                                <w:ilvl w:val="0"/>
                                <w:numId w:val="22"/>
                              </w:numPr>
                              <w:tabs>
                                <w:tab w:val="left" w:pos="680"/>
                              </w:tabs>
                              <w:spacing w:before="3" w:after="0" w:line="357" w:lineRule="auto"/>
                              <w:ind w:left="0" w:leftChars="0" w:right="61" w:firstLine="0" w:firstLineChars="0"/>
                              <w:jc w:val="both"/>
                              <w:rPr>
                                <w:sz w:val="21"/>
                              </w:rPr>
                            </w:pPr>
                            <w:r>
                              <w:rPr>
                                <w:spacing w:val="9"/>
                                <w:sz w:val="21"/>
                              </w:rPr>
                              <w:t>供应商应具有良好的财务状况（</w:t>
                            </w:r>
                            <w:r>
                              <w:rPr>
                                <w:spacing w:val="8"/>
                                <w:sz w:val="21"/>
                              </w:rPr>
                              <w:t>须提供2019</w:t>
                            </w:r>
                            <w:r>
                              <w:rPr>
                                <w:spacing w:val="-25"/>
                                <w:sz w:val="21"/>
                              </w:rPr>
                              <w:t xml:space="preserve"> 年或 </w:t>
                            </w:r>
                            <w:r>
                              <w:rPr>
                                <w:sz w:val="21"/>
                              </w:rPr>
                              <w:t>2020</w:t>
                            </w:r>
                            <w:r>
                              <w:rPr>
                                <w:spacing w:val="-10"/>
                                <w:sz w:val="21"/>
                              </w:rPr>
                              <w:t xml:space="preserve"> 年的年度财务审计报告，新成立</w:t>
                            </w:r>
                            <w:r>
                              <w:rPr>
                                <w:spacing w:val="-5"/>
                                <w:w w:val="100"/>
                                <w:sz w:val="21"/>
                              </w:rPr>
                              <w:t>的单位按最近的年份提供</w:t>
                            </w:r>
                            <w:r>
                              <w:rPr>
                                <w:spacing w:val="-106"/>
                                <w:w w:val="100"/>
                                <w:sz w:val="21"/>
                              </w:rPr>
                              <w:t>）</w:t>
                            </w:r>
                            <w:r>
                              <w:rPr>
                                <w:spacing w:val="-1"/>
                                <w:w w:val="100"/>
                                <w:sz w:val="21"/>
                              </w:rPr>
                              <w:t>；应有依法缴纳税收</w:t>
                            </w:r>
                            <w:r>
                              <w:rPr>
                                <w:spacing w:val="-12"/>
                                <w:sz w:val="21"/>
                              </w:rPr>
                              <w:t xml:space="preserve">和社会保障资金的良好记录，提供近期至少 </w:t>
                            </w:r>
                            <w:r>
                              <w:rPr>
                                <w:sz w:val="21"/>
                              </w:rPr>
                              <w:t>3</w:t>
                            </w:r>
                            <w:r>
                              <w:rPr>
                                <w:spacing w:val="-23"/>
                                <w:sz w:val="21"/>
                              </w:rPr>
                              <w:t xml:space="preserve"> 个</w:t>
                            </w:r>
                            <w:r>
                              <w:rPr>
                                <w:spacing w:val="-10"/>
                                <w:w w:val="100"/>
                                <w:sz w:val="21"/>
                              </w:rPr>
                              <w:t>月的缴纳证明</w:t>
                            </w:r>
                            <w:r>
                              <w:rPr>
                                <w:spacing w:val="-108"/>
                                <w:w w:val="100"/>
                                <w:sz w:val="21"/>
                              </w:rPr>
                              <w:t>）</w:t>
                            </w:r>
                            <w:r>
                              <w:rPr>
                                <w:spacing w:val="-3"/>
                                <w:w w:val="100"/>
                                <w:sz w:val="21"/>
                              </w:rPr>
                              <w:t>；</w:t>
                            </w:r>
                            <w:r>
                              <w:rPr>
                                <w:w w:val="100"/>
                                <w:sz w:val="21"/>
                              </w:rPr>
                              <w:t xml:space="preserve"> </w:t>
                            </w:r>
                          </w:p>
                          <w:p>
                            <w:pPr>
                              <w:pStyle w:val="16"/>
                              <w:spacing w:line="244" w:lineRule="exact"/>
                              <w:ind w:left="115"/>
                              <w:jc w:val="both"/>
                              <w:rPr>
                                <w:sz w:val="21"/>
                              </w:rPr>
                            </w:pPr>
                            <w:r>
                              <w:rPr>
                                <w:sz w:val="21"/>
                              </w:rPr>
                              <w:t xml:space="preserve">（ 5 </w:t>
                            </w:r>
                            <w:r>
                              <w:rPr>
                                <w:spacing w:val="91"/>
                                <w:sz w:val="21"/>
                              </w:rPr>
                              <w:t>）</w:t>
                            </w:r>
                            <w:r>
                              <w:rPr>
                                <w:spacing w:val="42"/>
                                <w:sz w:val="21"/>
                              </w:rPr>
                              <w:t>未被列 入“ 信用中国” 网站</w:t>
                            </w:r>
                            <w:r>
                              <w:rPr>
                                <w:spacing w:val="-14"/>
                                <w:sz w:val="21"/>
                              </w:rPr>
                              <w:t xml:space="preserve"> </w:t>
                            </w:r>
                          </w:p>
                        </w:tc>
                      </w:tr>
                    </w:tbl>
                    <w:p>
                      <w:pPr>
                        <w:pStyle w:val="9"/>
                      </w:pPr>
                    </w:p>
                  </w:txbxContent>
                </v:textbox>
              </v:shape>
            </w:pict>
          </mc:Fallback>
        </mc:AlternateContent>
      </w:r>
      <w:r>
        <w:t>竞争性磋商小组对响应供应商进行符合性审查，先初步评审（形式评审</w:t>
      </w:r>
      <w:r>
        <w:rPr>
          <w:spacing w:val="-41"/>
        </w:rPr>
        <w:t>），</w:t>
      </w:r>
      <w:r>
        <w:rPr>
          <w:spacing w:val="-8"/>
        </w:rPr>
        <w:t>再进行响应性评审，上述评审都通过后，当通过资格审查评审的投标单位</w:t>
      </w:r>
      <w:r>
        <w:t>不足</w:t>
      </w:r>
      <w:r>
        <w:rPr>
          <w:rFonts w:ascii="Times New Roman" w:eastAsia="Times New Roman"/>
        </w:rPr>
        <w:t>3</w:t>
      </w:r>
      <w:r>
        <w:t>家时，按有关规定处理。</w:t>
      </w:r>
    </w:p>
    <w:p>
      <w:pPr>
        <w:spacing w:after="0" w:line="364" w:lineRule="auto"/>
        <w:jc w:val="both"/>
        <w:sectPr>
          <w:pgSz w:w="11910" w:h="16840"/>
          <w:pgMar w:top="1580" w:right="1080" w:bottom="1180" w:left="1080" w:header="0" w:footer="917" w:gutter="0"/>
          <w:cols w:space="720" w:num="1"/>
        </w:sectPr>
      </w:pPr>
    </w:p>
    <w:p>
      <w:pPr>
        <w:pStyle w:val="9"/>
        <w:rPr>
          <w:sz w:val="8"/>
        </w:rPr>
      </w:pPr>
    </w:p>
    <w:tbl>
      <w:tblPr>
        <w:tblStyle w:val="12"/>
        <w:tblW w:w="0" w:type="auto"/>
        <w:tblInd w:w="3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3"/>
        <w:gridCol w:w="710"/>
        <w:gridCol w:w="3048"/>
        <w:gridCol w:w="45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9" w:hRule="atLeast"/>
        </w:trPr>
        <w:tc>
          <w:tcPr>
            <w:tcW w:w="763" w:type="dxa"/>
            <w:vMerge w:val="restart"/>
            <w:tcBorders>
              <w:bottom w:val="single" w:color="000000" w:sz="6" w:space="0"/>
              <w:right w:val="single" w:color="000000" w:sz="6" w:space="0"/>
            </w:tcBorders>
          </w:tcPr>
          <w:p>
            <w:pPr>
              <w:pStyle w:val="16"/>
              <w:rPr>
                <w:rFonts w:ascii="Times New Roman"/>
                <w:sz w:val="20"/>
              </w:rPr>
            </w:pPr>
          </w:p>
        </w:tc>
        <w:tc>
          <w:tcPr>
            <w:tcW w:w="710" w:type="dxa"/>
            <w:vMerge w:val="restart"/>
            <w:tcBorders>
              <w:left w:val="single" w:color="000000" w:sz="6" w:space="0"/>
              <w:bottom w:val="single" w:color="000000" w:sz="6" w:space="0"/>
              <w:right w:val="single" w:color="000000" w:sz="6" w:space="0"/>
            </w:tcBorders>
          </w:tcPr>
          <w:p>
            <w:pPr>
              <w:pStyle w:val="16"/>
              <w:rPr>
                <w:rFonts w:ascii="Times New Roman"/>
                <w:sz w:val="20"/>
              </w:rPr>
            </w:pPr>
          </w:p>
        </w:tc>
        <w:tc>
          <w:tcPr>
            <w:tcW w:w="3048" w:type="dxa"/>
            <w:tcBorders>
              <w:left w:val="single" w:color="000000" w:sz="6" w:space="0"/>
              <w:bottom w:val="single" w:color="000000" w:sz="6" w:space="0"/>
              <w:right w:val="single" w:color="000000" w:sz="6" w:space="0"/>
            </w:tcBorders>
          </w:tcPr>
          <w:p>
            <w:pPr>
              <w:pStyle w:val="16"/>
              <w:rPr>
                <w:rFonts w:ascii="Times New Roman"/>
                <w:sz w:val="20"/>
              </w:rPr>
            </w:pPr>
          </w:p>
        </w:tc>
        <w:tc>
          <w:tcPr>
            <w:tcW w:w="4546" w:type="dxa"/>
            <w:tcBorders>
              <w:left w:val="single" w:color="000000" w:sz="6" w:space="0"/>
              <w:bottom w:val="single" w:color="000000" w:sz="6" w:space="0"/>
            </w:tcBorders>
          </w:tcPr>
          <w:p>
            <w:pPr>
              <w:pStyle w:val="16"/>
              <w:spacing w:before="128" w:line="357" w:lineRule="auto"/>
              <w:ind w:left="115" w:right="73"/>
              <w:jc w:val="both"/>
              <w:rPr>
                <w:sz w:val="21"/>
              </w:rPr>
            </w:pPr>
            <w:r>
              <w:rPr>
                <w:sz w:val="21"/>
              </w:rPr>
              <w:t>(www.creditchina.gov.cn</w:t>
            </w:r>
            <w:r>
              <w:rPr>
                <w:spacing w:val="9"/>
                <w:sz w:val="21"/>
              </w:rPr>
              <w:t>)信用服务栏查询失</w:t>
            </w:r>
            <w:r>
              <w:rPr>
                <w:spacing w:val="-9"/>
                <w:sz w:val="21"/>
              </w:rPr>
              <w:t>信被执行人查询、重大税收违法案件和“中国政</w:t>
            </w:r>
            <w:r>
              <w:rPr>
                <w:sz w:val="21"/>
              </w:rPr>
              <w:t>府采购”网站（</w:t>
            </w:r>
            <w:r>
              <w:fldChar w:fldCharType="begin"/>
            </w:r>
            <w:r>
              <w:instrText xml:space="preserve"> HYPERLINK "http://www.ccgp.gov.cn/" \h </w:instrText>
            </w:r>
            <w:r>
              <w:fldChar w:fldCharType="separate"/>
            </w:r>
            <w:r>
              <w:rPr>
                <w:sz w:val="21"/>
              </w:rPr>
              <w:t>www.ccgp.gov.cn</w:t>
            </w:r>
            <w:r>
              <w:rPr>
                <w:sz w:val="21"/>
              </w:rPr>
              <w:fldChar w:fldCharType="end"/>
            </w:r>
            <w:r>
              <w:rPr>
                <w:sz w:val="21"/>
              </w:rPr>
              <w:t>）</w:t>
            </w:r>
            <w:r>
              <w:rPr>
                <w:spacing w:val="-3"/>
                <w:sz w:val="21"/>
              </w:rPr>
              <w:t>政府采购严</w:t>
            </w:r>
            <w:r>
              <w:rPr>
                <w:spacing w:val="-11"/>
                <w:sz w:val="21"/>
              </w:rPr>
              <w:t>重违法失信行为记录名单，并提供网页截图以证明；在本项目投标评审前，若供应商在“失信被</w:t>
            </w:r>
            <w:r>
              <w:rPr>
                <w:spacing w:val="-3"/>
                <w:sz w:val="21"/>
              </w:rPr>
              <w:t>执行人”名单中，其投标作无效处理；</w:t>
            </w:r>
            <w:r>
              <w:rPr>
                <w:sz w:val="21"/>
              </w:rPr>
              <w:t xml:space="preserve"> </w:t>
            </w:r>
          </w:p>
          <w:p>
            <w:pPr>
              <w:pStyle w:val="16"/>
              <w:numPr>
                <w:ilvl w:val="0"/>
                <w:numId w:val="23"/>
              </w:numPr>
              <w:tabs>
                <w:tab w:val="left" w:pos="645"/>
              </w:tabs>
              <w:spacing w:before="0" w:after="0" w:line="357" w:lineRule="auto"/>
              <w:ind w:left="115" w:right="74" w:firstLine="0"/>
              <w:jc w:val="left"/>
              <w:rPr>
                <w:sz w:val="21"/>
              </w:rPr>
            </w:pPr>
            <w:r>
              <w:rPr>
                <w:spacing w:val="-4"/>
                <w:sz w:val="21"/>
              </w:rPr>
              <w:t>本项目不接受联合体投标，不允许分包或</w:t>
            </w:r>
            <w:r>
              <w:rPr>
                <w:spacing w:val="-1"/>
                <w:sz w:val="21"/>
              </w:rPr>
              <w:t>转包。</w:t>
            </w:r>
            <w:r>
              <w:rPr>
                <w:sz w:val="21"/>
              </w:rPr>
              <w:t xml:space="preserve"> </w:t>
            </w:r>
          </w:p>
          <w:p>
            <w:pPr>
              <w:pStyle w:val="16"/>
              <w:numPr>
                <w:ilvl w:val="0"/>
                <w:numId w:val="23"/>
              </w:numPr>
              <w:tabs>
                <w:tab w:val="left" w:pos="645"/>
              </w:tabs>
              <w:spacing w:before="0" w:after="0" w:line="250" w:lineRule="exact"/>
              <w:ind w:left="644" w:right="0" w:hanging="530"/>
              <w:jc w:val="left"/>
              <w:rPr>
                <w:sz w:val="21"/>
              </w:rPr>
            </w:pPr>
            <w:r>
              <w:rPr>
                <w:spacing w:val="-3"/>
                <w:sz w:val="21"/>
              </w:rPr>
              <w:t>法律行政法规规定的其他条件</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4"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2" w:line="270" w:lineRule="atLeast"/>
              <w:ind w:left="1214" w:right="131" w:hanging="1049"/>
              <w:rPr>
                <w:sz w:val="21"/>
              </w:rPr>
            </w:pPr>
            <w:r>
              <w:rPr>
                <w:sz w:val="21"/>
              </w:rPr>
              <w:t xml:space="preserve">落实政府采购政策需满足的资格要求 </w:t>
            </w:r>
          </w:p>
        </w:tc>
        <w:tc>
          <w:tcPr>
            <w:tcW w:w="4546" w:type="dxa"/>
            <w:tcBorders>
              <w:top w:val="single" w:color="000000" w:sz="6" w:space="0"/>
              <w:left w:val="single" w:color="000000" w:sz="6" w:space="0"/>
              <w:bottom w:val="single" w:color="000000" w:sz="6" w:space="0"/>
            </w:tcBorders>
          </w:tcPr>
          <w:p>
            <w:pPr>
              <w:pStyle w:val="16"/>
              <w:spacing w:before="137"/>
              <w:ind w:left="420" w:right="280"/>
              <w:jc w:val="center"/>
              <w:rPr>
                <w:sz w:val="21"/>
              </w:rPr>
            </w:pPr>
            <w:r>
              <w:rPr>
                <w:sz w:val="21"/>
              </w:rPr>
              <w:t xml:space="preserve">符合“竞争性磋商须知”前附表规定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1"/>
              <w:ind w:left="619" w:right="484"/>
              <w:jc w:val="center"/>
              <w:rPr>
                <w:sz w:val="21"/>
              </w:rPr>
            </w:pPr>
            <w:r>
              <w:rPr>
                <w:sz w:val="21"/>
              </w:rPr>
              <w:t xml:space="preserve">投标人身份 </w:t>
            </w:r>
          </w:p>
        </w:tc>
        <w:tc>
          <w:tcPr>
            <w:tcW w:w="4546" w:type="dxa"/>
            <w:tcBorders>
              <w:top w:val="single" w:color="000000" w:sz="6" w:space="0"/>
              <w:left w:val="single" w:color="000000" w:sz="6" w:space="0"/>
              <w:bottom w:val="single" w:color="000000" w:sz="6" w:space="0"/>
            </w:tcBorders>
          </w:tcPr>
          <w:p>
            <w:pPr>
              <w:pStyle w:val="16"/>
              <w:spacing w:before="121"/>
              <w:ind w:left="422" w:right="280"/>
              <w:jc w:val="center"/>
              <w:rPr>
                <w:b/>
                <w:sz w:val="21"/>
              </w:rPr>
            </w:pPr>
            <w:r>
              <w:rPr>
                <w:sz w:val="21"/>
              </w:rPr>
              <w:t>法律行政法规规定的其他条件</w:t>
            </w:r>
            <w:r>
              <w:rPr>
                <w:b/>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63" w:type="dxa"/>
            <w:vMerge w:val="continue"/>
            <w:tcBorders>
              <w:top w:val="nil"/>
              <w:bottom w:val="single" w:color="000000" w:sz="6" w:space="0"/>
              <w:right w:val="single" w:color="000000" w:sz="6" w:space="0"/>
            </w:tcBorders>
          </w:tcPr>
          <w:p>
            <w:pPr>
              <w:rPr>
                <w:sz w:val="2"/>
                <w:szCs w:val="2"/>
              </w:rPr>
            </w:pP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1"/>
              <w:ind w:left="619" w:right="484"/>
              <w:jc w:val="center"/>
              <w:rPr>
                <w:sz w:val="21"/>
              </w:rPr>
            </w:pPr>
            <w:r>
              <w:rPr>
                <w:sz w:val="21"/>
              </w:rPr>
              <w:t xml:space="preserve">利益冲突 </w:t>
            </w:r>
          </w:p>
        </w:tc>
        <w:tc>
          <w:tcPr>
            <w:tcW w:w="4546" w:type="dxa"/>
            <w:tcBorders>
              <w:top w:val="single" w:color="000000" w:sz="6" w:space="0"/>
              <w:left w:val="single" w:color="000000" w:sz="6" w:space="0"/>
              <w:bottom w:val="single" w:color="000000" w:sz="6" w:space="0"/>
            </w:tcBorders>
          </w:tcPr>
          <w:p>
            <w:pPr>
              <w:pStyle w:val="16"/>
              <w:spacing w:before="121"/>
              <w:ind w:left="422" w:right="280"/>
              <w:jc w:val="center"/>
              <w:rPr>
                <w:sz w:val="21"/>
              </w:rPr>
            </w:pPr>
            <w:r>
              <w:rPr>
                <w:sz w:val="21"/>
              </w:rPr>
              <w:t xml:space="preserve">法律行政法规规定的其他条件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trPr>
        <w:tc>
          <w:tcPr>
            <w:tcW w:w="763" w:type="dxa"/>
            <w:vMerge w:val="restart"/>
            <w:tcBorders>
              <w:top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10"/>
              <w:rPr>
                <w:sz w:val="15"/>
              </w:rPr>
            </w:pPr>
          </w:p>
          <w:p>
            <w:pPr>
              <w:pStyle w:val="16"/>
              <w:ind w:left="119" w:right="-15"/>
              <w:rPr>
                <w:sz w:val="21"/>
              </w:rPr>
            </w:pPr>
            <w:r>
              <w:rPr>
                <w:sz w:val="21"/>
              </w:rPr>
              <w:t xml:space="preserve">5.1.3 </w:t>
            </w:r>
          </w:p>
        </w:tc>
        <w:tc>
          <w:tcPr>
            <w:tcW w:w="710" w:type="dxa"/>
            <w:vMerge w:val="restart"/>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spacing w:before="12"/>
              <w:rPr>
                <w:sz w:val="23"/>
              </w:rPr>
            </w:pPr>
          </w:p>
          <w:p>
            <w:pPr>
              <w:pStyle w:val="16"/>
              <w:spacing w:line="242" w:lineRule="auto"/>
              <w:ind w:left="153" w:right="117"/>
              <w:jc w:val="both"/>
              <w:rPr>
                <w:sz w:val="21"/>
              </w:rPr>
            </w:pPr>
            <w:r>
              <w:rPr>
                <w:sz w:val="21"/>
              </w:rPr>
              <w:t xml:space="preserve">响应性评审标准 </w:t>
            </w: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21"/>
              <w:ind w:left="619" w:right="484"/>
              <w:jc w:val="center"/>
              <w:rPr>
                <w:sz w:val="21"/>
              </w:rPr>
            </w:pPr>
            <w:r>
              <w:rPr>
                <w:sz w:val="21"/>
              </w:rPr>
              <w:t xml:space="preserve">投标货物技术规格 </w:t>
            </w:r>
          </w:p>
        </w:tc>
        <w:tc>
          <w:tcPr>
            <w:tcW w:w="4546" w:type="dxa"/>
            <w:tcBorders>
              <w:top w:val="single" w:color="000000" w:sz="6" w:space="0"/>
              <w:left w:val="single" w:color="000000" w:sz="6" w:space="0"/>
              <w:bottom w:val="single" w:color="000000" w:sz="6" w:space="0"/>
            </w:tcBorders>
          </w:tcPr>
          <w:p>
            <w:pPr>
              <w:pStyle w:val="16"/>
              <w:spacing w:before="121"/>
              <w:ind w:left="422" w:right="280"/>
              <w:jc w:val="center"/>
              <w:rPr>
                <w:sz w:val="21"/>
              </w:rPr>
            </w:pPr>
            <w:r>
              <w:rPr>
                <w:sz w:val="21"/>
              </w:rPr>
              <w:t xml:space="preserve">符合磋商文件要求，并实质响应采购需求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3"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111"/>
              <w:ind w:left="619" w:right="484"/>
              <w:jc w:val="center"/>
              <w:rPr>
                <w:sz w:val="21"/>
              </w:rPr>
            </w:pPr>
            <w:r>
              <w:rPr>
                <w:sz w:val="21"/>
              </w:rPr>
              <w:t xml:space="preserve">质量要求 </w:t>
            </w:r>
          </w:p>
        </w:tc>
        <w:tc>
          <w:tcPr>
            <w:tcW w:w="4546" w:type="dxa"/>
            <w:tcBorders>
              <w:top w:val="single" w:color="000000" w:sz="6" w:space="0"/>
              <w:left w:val="single" w:color="000000" w:sz="6" w:space="0"/>
              <w:bottom w:val="single" w:color="000000" w:sz="6" w:space="0"/>
            </w:tcBorders>
          </w:tcPr>
          <w:p>
            <w:pPr>
              <w:pStyle w:val="16"/>
              <w:spacing w:before="111"/>
              <w:ind w:left="420" w:right="280"/>
              <w:jc w:val="center"/>
              <w:rPr>
                <w:sz w:val="21"/>
              </w:rPr>
            </w:pPr>
            <w:r>
              <w:rPr>
                <w:sz w:val="21"/>
              </w:rPr>
              <w:t xml:space="preserve">满足采购要求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6"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5"/>
              <w:rPr>
                <w:sz w:val="17"/>
              </w:rPr>
            </w:pPr>
          </w:p>
          <w:p>
            <w:pPr>
              <w:pStyle w:val="16"/>
              <w:spacing w:before="1"/>
              <w:ind w:left="619" w:right="484"/>
              <w:jc w:val="center"/>
              <w:rPr>
                <w:sz w:val="21"/>
              </w:rPr>
            </w:pPr>
            <w:r>
              <w:rPr>
                <w:sz w:val="21"/>
              </w:rPr>
              <w:t xml:space="preserve">投标价格 </w:t>
            </w:r>
          </w:p>
        </w:tc>
        <w:tc>
          <w:tcPr>
            <w:tcW w:w="4546" w:type="dxa"/>
            <w:tcBorders>
              <w:top w:val="single" w:color="000000" w:sz="6" w:space="0"/>
              <w:left w:val="single" w:color="000000" w:sz="6" w:space="0"/>
              <w:bottom w:val="single" w:color="000000" w:sz="6" w:space="0"/>
            </w:tcBorders>
          </w:tcPr>
          <w:p>
            <w:pPr>
              <w:pStyle w:val="16"/>
              <w:spacing w:before="5"/>
              <w:rPr>
                <w:sz w:val="17"/>
              </w:rPr>
            </w:pPr>
          </w:p>
          <w:p>
            <w:pPr>
              <w:pStyle w:val="16"/>
              <w:spacing w:before="1"/>
              <w:ind w:left="422" w:right="280"/>
              <w:jc w:val="center"/>
              <w:rPr>
                <w:sz w:val="21"/>
              </w:rPr>
            </w:pPr>
            <w:r>
              <w:rPr>
                <w:sz w:val="21"/>
              </w:rPr>
              <w:t xml:space="preserve">符合磋商文件要求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bottom w:val="single" w:color="000000" w:sz="6" w:space="0"/>
              <w:right w:val="single" w:color="000000" w:sz="6" w:space="0"/>
            </w:tcBorders>
          </w:tcPr>
          <w:p>
            <w:pPr>
              <w:pStyle w:val="16"/>
              <w:spacing w:before="3"/>
              <w:rPr>
                <w:sz w:val="17"/>
              </w:rPr>
            </w:pPr>
          </w:p>
          <w:p>
            <w:pPr>
              <w:pStyle w:val="16"/>
              <w:ind w:left="619" w:right="484"/>
              <w:jc w:val="center"/>
              <w:rPr>
                <w:sz w:val="21"/>
              </w:rPr>
            </w:pPr>
            <w:r>
              <w:rPr>
                <w:sz w:val="21"/>
              </w:rPr>
              <w:t xml:space="preserve">投标有效期 </w:t>
            </w:r>
          </w:p>
        </w:tc>
        <w:tc>
          <w:tcPr>
            <w:tcW w:w="4546" w:type="dxa"/>
            <w:tcBorders>
              <w:top w:val="single" w:color="000000" w:sz="6" w:space="0"/>
              <w:left w:val="single" w:color="000000" w:sz="6" w:space="0"/>
              <w:bottom w:val="single" w:color="000000" w:sz="6" w:space="0"/>
            </w:tcBorders>
          </w:tcPr>
          <w:p>
            <w:pPr>
              <w:pStyle w:val="16"/>
              <w:spacing w:before="3"/>
              <w:rPr>
                <w:sz w:val="17"/>
              </w:rPr>
            </w:pPr>
          </w:p>
          <w:p>
            <w:pPr>
              <w:pStyle w:val="16"/>
              <w:ind w:left="422" w:right="280"/>
              <w:jc w:val="center"/>
              <w:rPr>
                <w:sz w:val="21"/>
              </w:rPr>
            </w:pPr>
            <w:r>
              <w:rPr>
                <w:sz w:val="21"/>
              </w:rPr>
              <w:t xml:space="preserve">符合磋商文件规定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63" w:type="dxa"/>
            <w:vMerge w:val="continue"/>
            <w:tcBorders>
              <w:top w:val="nil"/>
              <w:right w:val="single" w:color="000000" w:sz="6" w:space="0"/>
            </w:tcBorders>
          </w:tcPr>
          <w:p>
            <w:pPr>
              <w:rPr>
                <w:sz w:val="2"/>
                <w:szCs w:val="2"/>
              </w:rPr>
            </w:pPr>
          </w:p>
        </w:tc>
        <w:tc>
          <w:tcPr>
            <w:tcW w:w="710" w:type="dxa"/>
            <w:vMerge w:val="continue"/>
            <w:tcBorders>
              <w:top w:val="nil"/>
              <w:left w:val="single" w:color="000000" w:sz="6" w:space="0"/>
              <w:right w:val="single" w:color="000000" w:sz="6" w:space="0"/>
            </w:tcBorders>
          </w:tcPr>
          <w:p>
            <w:pPr>
              <w:rPr>
                <w:sz w:val="2"/>
                <w:szCs w:val="2"/>
              </w:rPr>
            </w:pPr>
          </w:p>
        </w:tc>
        <w:tc>
          <w:tcPr>
            <w:tcW w:w="3048" w:type="dxa"/>
            <w:tcBorders>
              <w:top w:val="single" w:color="000000" w:sz="6" w:space="0"/>
              <w:left w:val="single" w:color="000000" w:sz="6" w:space="0"/>
              <w:right w:val="single" w:color="000000" w:sz="6" w:space="0"/>
            </w:tcBorders>
          </w:tcPr>
          <w:p>
            <w:pPr>
              <w:pStyle w:val="16"/>
              <w:spacing w:before="2"/>
              <w:rPr>
                <w:sz w:val="16"/>
              </w:rPr>
            </w:pPr>
          </w:p>
          <w:p>
            <w:pPr>
              <w:pStyle w:val="16"/>
              <w:ind w:left="619" w:right="484"/>
              <w:jc w:val="center"/>
              <w:rPr>
                <w:sz w:val="21"/>
              </w:rPr>
            </w:pPr>
            <w:r>
              <w:rPr>
                <w:sz w:val="21"/>
              </w:rPr>
              <w:t xml:space="preserve">相关承诺 </w:t>
            </w:r>
          </w:p>
        </w:tc>
        <w:tc>
          <w:tcPr>
            <w:tcW w:w="4546" w:type="dxa"/>
            <w:tcBorders>
              <w:top w:val="single" w:color="000000" w:sz="6" w:space="0"/>
              <w:left w:val="single" w:color="000000" w:sz="6" w:space="0"/>
            </w:tcBorders>
          </w:tcPr>
          <w:p>
            <w:pPr>
              <w:pStyle w:val="16"/>
              <w:spacing w:before="2"/>
              <w:rPr>
                <w:sz w:val="16"/>
              </w:rPr>
            </w:pPr>
          </w:p>
          <w:p>
            <w:pPr>
              <w:pStyle w:val="16"/>
              <w:ind w:left="420" w:right="280"/>
              <w:jc w:val="center"/>
              <w:rPr>
                <w:sz w:val="21"/>
              </w:rPr>
            </w:pPr>
            <w:r>
              <w:rPr>
                <w:sz w:val="21"/>
              </w:rPr>
              <w:t xml:space="preserve">满足采购要求 </w:t>
            </w:r>
          </w:p>
        </w:tc>
      </w:tr>
    </w:tbl>
    <w:p>
      <w:pPr>
        <w:pStyle w:val="9"/>
        <w:spacing w:before="9"/>
        <w:rPr>
          <w:sz w:val="12"/>
        </w:rPr>
      </w:pPr>
    </w:p>
    <w:p>
      <w:pPr>
        <w:pStyle w:val="15"/>
        <w:numPr>
          <w:ilvl w:val="1"/>
          <w:numId w:val="21"/>
        </w:numPr>
        <w:tabs>
          <w:tab w:val="left" w:pos="1234"/>
        </w:tabs>
        <w:spacing w:before="75" w:after="0" w:line="240" w:lineRule="auto"/>
        <w:ind w:left="1233" w:right="0" w:hanging="361"/>
        <w:jc w:val="left"/>
        <w:rPr>
          <w:sz w:val="24"/>
        </w:rPr>
      </w:pPr>
      <w:r>
        <w:rPr>
          <w:sz w:val="24"/>
        </w:rPr>
        <w:t>详细评审标准（初步评审不合格的不得进入详细评审阶段）</w:t>
      </w:r>
    </w:p>
    <w:p>
      <w:pPr>
        <w:pStyle w:val="15"/>
        <w:numPr>
          <w:ilvl w:val="2"/>
          <w:numId w:val="21"/>
        </w:numPr>
        <w:tabs>
          <w:tab w:val="left" w:pos="1414"/>
        </w:tabs>
        <w:spacing w:before="160" w:after="0" w:line="240" w:lineRule="auto"/>
        <w:ind w:left="1413" w:right="0" w:hanging="541"/>
        <w:jc w:val="left"/>
        <w:rPr>
          <w:sz w:val="24"/>
        </w:rPr>
      </w:pPr>
      <w:r>
        <w:rPr>
          <w:sz w:val="24"/>
        </w:rPr>
        <w:t>评分项目及评分标准</w:t>
      </w:r>
    </w:p>
    <w:p>
      <w:pPr>
        <w:pStyle w:val="9"/>
        <w:spacing w:before="4"/>
        <w:rPr>
          <w:sz w:val="6"/>
        </w:rPr>
      </w:pPr>
    </w:p>
    <w:tbl>
      <w:tblPr>
        <w:tblStyle w:val="12"/>
        <w:tblW w:w="0" w:type="auto"/>
        <w:tblInd w:w="4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49"/>
        <w:gridCol w:w="3151"/>
        <w:gridCol w:w="28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 w:hRule="atLeast"/>
        </w:trPr>
        <w:tc>
          <w:tcPr>
            <w:tcW w:w="3149" w:type="dxa"/>
            <w:tcBorders>
              <w:bottom w:val="single" w:color="000000" w:sz="6" w:space="0"/>
              <w:right w:val="single" w:color="000000" w:sz="6" w:space="0"/>
            </w:tcBorders>
          </w:tcPr>
          <w:p>
            <w:pPr>
              <w:pStyle w:val="16"/>
              <w:spacing w:before="12"/>
              <w:rPr>
                <w:sz w:val="15"/>
              </w:rPr>
            </w:pPr>
          </w:p>
          <w:p>
            <w:pPr>
              <w:pStyle w:val="16"/>
              <w:ind w:left="1132" w:right="1111"/>
              <w:jc w:val="center"/>
              <w:rPr>
                <w:b/>
                <w:sz w:val="21"/>
              </w:rPr>
            </w:pPr>
            <w:r>
              <w:rPr>
                <w:b/>
                <w:sz w:val="21"/>
              </w:rPr>
              <w:t>评分项目</w:t>
            </w:r>
          </w:p>
        </w:tc>
        <w:tc>
          <w:tcPr>
            <w:tcW w:w="3151" w:type="dxa"/>
            <w:tcBorders>
              <w:left w:val="single" w:color="000000" w:sz="6" w:space="0"/>
              <w:bottom w:val="single" w:color="000000" w:sz="6" w:space="0"/>
              <w:right w:val="single" w:color="000000" w:sz="6" w:space="0"/>
            </w:tcBorders>
          </w:tcPr>
          <w:p>
            <w:pPr>
              <w:pStyle w:val="16"/>
              <w:spacing w:before="12"/>
              <w:rPr>
                <w:sz w:val="15"/>
              </w:rPr>
            </w:pPr>
          </w:p>
          <w:p>
            <w:pPr>
              <w:pStyle w:val="16"/>
              <w:ind w:left="1327" w:right="1296"/>
              <w:jc w:val="center"/>
              <w:rPr>
                <w:b/>
                <w:sz w:val="21"/>
              </w:rPr>
            </w:pPr>
            <w:r>
              <w:rPr>
                <w:b/>
                <w:sz w:val="21"/>
              </w:rPr>
              <w:t>分值</w:t>
            </w:r>
          </w:p>
        </w:tc>
        <w:tc>
          <w:tcPr>
            <w:tcW w:w="2875" w:type="dxa"/>
            <w:tcBorders>
              <w:left w:val="single" w:color="000000" w:sz="6" w:space="0"/>
              <w:bottom w:val="single" w:color="000000" w:sz="6" w:space="0"/>
            </w:tcBorders>
          </w:tcPr>
          <w:p>
            <w:pPr>
              <w:pStyle w:val="16"/>
              <w:spacing w:before="12"/>
              <w:rPr>
                <w:sz w:val="15"/>
              </w:rPr>
            </w:pPr>
          </w:p>
          <w:p>
            <w:pPr>
              <w:pStyle w:val="16"/>
              <w:ind w:right="1194"/>
              <w:jc w:val="right"/>
              <w:rPr>
                <w:b/>
                <w:sz w:val="21"/>
              </w:rPr>
            </w:pPr>
            <w:r>
              <w:rPr>
                <w:b/>
                <w:sz w:val="21"/>
              </w:rPr>
              <w:t>权值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3149" w:type="dxa"/>
            <w:tcBorders>
              <w:top w:val="single" w:color="000000" w:sz="6" w:space="0"/>
              <w:bottom w:val="single" w:color="000000" w:sz="6" w:space="0"/>
              <w:right w:val="single" w:color="000000" w:sz="6" w:space="0"/>
            </w:tcBorders>
          </w:tcPr>
          <w:p>
            <w:pPr>
              <w:pStyle w:val="16"/>
              <w:spacing w:before="12"/>
              <w:rPr>
                <w:sz w:val="15"/>
              </w:rPr>
            </w:pPr>
          </w:p>
          <w:p>
            <w:pPr>
              <w:pStyle w:val="16"/>
              <w:ind w:left="1132" w:right="1111"/>
              <w:jc w:val="center"/>
              <w:rPr>
                <w:sz w:val="21"/>
              </w:rPr>
            </w:pPr>
            <w:r>
              <w:rPr>
                <w:sz w:val="21"/>
              </w:rPr>
              <w:t>技术标</w:t>
            </w:r>
          </w:p>
        </w:tc>
        <w:tc>
          <w:tcPr>
            <w:tcW w:w="3151" w:type="dxa"/>
            <w:tcBorders>
              <w:top w:val="single" w:color="000000" w:sz="6" w:space="0"/>
              <w:left w:val="single" w:color="000000" w:sz="6" w:space="0"/>
              <w:bottom w:val="single" w:color="000000" w:sz="6" w:space="0"/>
              <w:right w:val="single" w:color="000000" w:sz="6" w:space="0"/>
            </w:tcBorders>
          </w:tcPr>
          <w:p>
            <w:pPr>
              <w:pStyle w:val="16"/>
              <w:spacing w:before="12"/>
              <w:rPr>
                <w:sz w:val="15"/>
              </w:rPr>
            </w:pPr>
          </w:p>
          <w:p>
            <w:pPr>
              <w:pStyle w:val="16"/>
              <w:ind w:left="1327" w:right="1296"/>
              <w:jc w:val="center"/>
              <w:rPr>
                <w:sz w:val="21"/>
              </w:rPr>
            </w:pPr>
            <w:r>
              <w:rPr>
                <w:rFonts w:hint="eastAsia" w:ascii="Times New Roman"/>
                <w:sz w:val="21"/>
                <w:lang w:val="en-US" w:eastAsia="zh-CN"/>
              </w:rPr>
              <w:t>45</w:t>
            </w:r>
            <w:r>
              <w:rPr>
                <w:rFonts w:ascii="Times New Roman" w:eastAsia="Times New Roman"/>
                <w:sz w:val="21"/>
              </w:rPr>
              <w:t xml:space="preserve"> </w:t>
            </w:r>
            <w:r>
              <w:rPr>
                <w:sz w:val="21"/>
              </w:rPr>
              <w:t>分</w:t>
            </w:r>
          </w:p>
        </w:tc>
        <w:tc>
          <w:tcPr>
            <w:tcW w:w="2875" w:type="dxa"/>
            <w:tcBorders>
              <w:top w:val="single" w:color="000000" w:sz="6" w:space="0"/>
              <w:left w:val="single" w:color="000000" w:sz="6" w:space="0"/>
              <w:bottom w:val="single" w:color="000000" w:sz="6" w:space="0"/>
            </w:tcBorders>
          </w:tcPr>
          <w:p>
            <w:pPr>
              <w:pStyle w:val="16"/>
              <w:spacing w:before="1"/>
              <w:rPr>
                <w:sz w:val="17"/>
              </w:rPr>
            </w:pPr>
          </w:p>
          <w:p>
            <w:pPr>
              <w:pStyle w:val="16"/>
              <w:ind w:right="1220"/>
              <w:jc w:val="right"/>
              <w:rPr>
                <w:rFonts w:hint="default" w:ascii="Times New Roman" w:eastAsia="宋体"/>
                <w:sz w:val="21"/>
                <w:lang w:val="en-US" w:eastAsia="zh-CN"/>
              </w:rPr>
            </w:pPr>
            <w:r>
              <w:rPr>
                <w:rFonts w:hint="eastAsia" w:ascii="Times New Roman"/>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3149" w:type="dxa"/>
            <w:tcBorders>
              <w:top w:val="single" w:color="000000" w:sz="6" w:space="0"/>
              <w:bottom w:val="single" w:color="000000" w:sz="6" w:space="0"/>
              <w:right w:val="single" w:color="000000" w:sz="6" w:space="0"/>
            </w:tcBorders>
          </w:tcPr>
          <w:p>
            <w:pPr>
              <w:pStyle w:val="16"/>
              <w:spacing w:before="12"/>
              <w:rPr>
                <w:sz w:val="15"/>
              </w:rPr>
            </w:pPr>
          </w:p>
          <w:p>
            <w:pPr>
              <w:pStyle w:val="16"/>
              <w:ind w:left="1132" w:right="1111"/>
              <w:jc w:val="center"/>
              <w:rPr>
                <w:sz w:val="21"/>
              </w:rPr>
            </w:pPr>
            <w:r>
              <w:rPr>
                <w:sz w:val="21"/>
              </w:rPr>
              <w:t>商务标</w:t>
            </w:r>
          </w:p>
        </w:tc>
        <w:tc>
          <w:tcPr>
            <w:tcW w:w="3151" w:type="dxa"/>
            <w:tcBorders>
              <w:top w:val="single" w:color="000000" w:sz="6" w:space="0"/>
              <w:left w:val="single" w:color="000000" w:sz="6" w:space="0"/>
              <w:bottom w:val="single" w:color="000000" w:sz="6" w:space="0"/>
              <w:right w:val="single" w:color="000000" w:sz="6" w:space="0"/>
            </w:tcBorders>
          </w:tcPr>
          <w:p>
            <w:pPr>
              <w:pStyle w:val="16"/>
              <w:spacing w:before="12"/>
              <w:rPr>
                <w:sz w:val="15"/>
              </w:rPr>
            </w:pPr>
          </w:p>
          <w:p>
            <w:pPr>
              <w:pStyle w:val="16"/>
              <w:ind w:left="1327" w:right="1296"/>
              <w:jc w:val="center"/>
              <w:rPr>
                <w:sz w:val="21"/>
              </w:rPr>
            </w:pPr>
            <w:r>
              <w:rPr>
                <w:rFonts w:hint="eastAsia" w:ascii="Times New Roman"/>
                <w:sz w:val="21"/>
                <w:lang w:val="en-US" w:eastAsia="zh-CN"/>
              </w:rPr>
              <w:t>55</w:t>
            </w:r>
            <w:r>
              <w:rPr>
                <w:sz w:val="21"/>
              </w:rPr>
              <w:t>分</w:t>
            </w:r>
          </w:p>
        </w:tc>
        <w:tc>
          <w:tcPr>
            <w:tcW w:w="2875" w:type="dxa"/>
            <w:tcBorders>
              <w:top w:val="single" w:color="000000" w:sz="6" w:space="0"/>
              <w:left w:val="single" w:color="000000" w:sz="6" w:space="0"/>
              <w:bottom w:val="single" w:color="000000" w:sz="6" w:space="0"/>
            </w:tcBorders>
          </w:tcPr>
          <w:p>
            <w:pPr>
              <w:pStyle w:val="16"/>
              <w:spacing w:before="1"/>
              <w:rPr>
                <w:sz w:val="17"/>
              </w:rPr>
            </w:pPr>
          </w:p>
          <w:p>
            <w:pPr>
              <w:pStyle w:val="16"/>
              <w:ind w:right="1220"/>
              <w:jc w:val="right"/>
              <w:rPr>
                <w:rFonts w:hint="eastAsia" w:ascii="Times New Roman" w:eastAsia="宋体"/>
                <w:sz w:val="21"/>
                <w:lang w:val="en-US" w:eastAsia="zh-CN"/>
              </w:rPr>
            </w:pPr>
            <w:r>
              <w:rPr>
                <w:rFonts w:hint="eastAsia" w:ascii="Times New Roman"/>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 w:hRule="atLeast"/>
        </w:trPr>
        <w:tc>
          <w:tcPr>
            <w:tcW w:w="9175" w:type="dxa"/>
            <w:gridSpan w:val="3"/>
            <w:tcBorders>
              <w:top w:val="single" w:color="000000" w:sz="6" w:space="0"/>
            </w:tcBorders>
          </w:tcPr>
          <w:p>
            <w:pPr>
              <w:pStyle w:val="16"/>
              <w:spacing w:before="5"/>
              <w:rPr>
                <w:sz w:val="24"/>
              </w:rPr>
            </w:pPr>
          </w:p>
          <w:p>
            <w:pPr>
              <w:pStyle w:val="16"/>
              <w:ind w:left="2662" w:right="2636"/>
              <w:jc w:val="center"/>
              <w:rPr>
                <w:sz w:val="21"/>
              </w:rPr>
            </w:pPr>
            <w:r>
              <w:rPr>
                <w:sz w:val="21"/>
              </w:rPr>
              <w:t>投标人最终得分</w:t>
            </w:r>
            <w:r>
              <w:rPr>
                <w:rFonts w:ascii="Times New Roman" w:eastAsia="Times New Roman"/>
                <w:sz w:val="21"/>
              </w:rPr>
              <w:t>=</w:t>
            </w:r>
            <w:r>
              <w:rPr>
                <w:sz w:val="21"/>
              </w:rPr>
              <w:t>技术标分值</w:t>
            </w:r>
            <w:r>
              <w:rPr>
                <w:rFonts w:ascii="Times New Roman" w:eastAsia="Times New Roman"/>
                <w:sz w:val="21"/>
              </w:rPr>
              <w:t>+</w:t>
            </w:r>
            <w:r>
              <w:rPr>
                <w:sz w:val="21"/>
              </w:rPr>
              <w:t>商务标分值</w:t>
            </w:r>
          </w:p>
        </w:tc>
      </w:tr>
    </w:tbl>
    <w:p>
      <w:pPr>
        <w:pStyle w:val="9"/>
        <w:spacing w:before="80" w:line="364" w:lineRule="auto"/>
        <w:ind w:left="393" w:right="395" w:firstLine="480"/>
      </w:pPr>
      <w:r>
        <w:rPr>
          <w:rFonts w:ascii="Times New Roman" w:eastAsia="Times New Roman"/>
        </w:rPr>
        <w:t>1</w:t>
      </w:r>
      <w:r>
        <w:rPr>
          <w:spacing w:val="-8"/>
        </w:rPr>
        <w:t>、技术评分：评标委员会对投标人的采购需求响应程度进行评议和比较，并依据</w:t>
      </w:r>
      <w:r>
        <w:t>评分标准，评出其技术评分。</w:t>
      </w:r>
    </w:p>
    <w:p>
      <w:pPr>
        <w:pStyle w:val="9"/>
        <w:spacing w:before="1"/>
        <w:ind w:left="873"/>
      </w:pPr>
      <w:r>
        <w:rPr>
          <w:rFonts w:ascii="Times New Roman" w:eastAsia="Times New Roman"/>
        </w:rPr>
        <w:t>2</w:t>
      </w:r>
      <w:r>
        <w:t xml:space="preserve">、商务评分：商务标满分为 </w:t>
      </w:r>
      <w:r>
        <w:rPr>
          <w:rFonts w:hint="eastAsia" w:ascii="Times New Roman"/>
          <w:lang w:val="en-US" w:eastAsia="zh-CN"/>
        </w:rPr>
        <w:t>55</w:t>
      </w:r>
      <w:r>
        <w:rPr>
          <w:rFonts w:ascii="Times New Roman" w:eastAsia="Times New Roman"/>
        </w:rPr>
        <w:t xml:space="preserve"> </w:t>
      </w:r>
      <w:r>
        <w:t>分，根据投标人的商务标响应程度进行评议和比</w:t>
      </w:r>
    </w:p>
    <w:p>
      <w:pPr>
        <w:spacing w:after="0"/>
        <w:sectPr>
          <w:pgSz w:w="11910" w:h="16840"/>
          <w:pgMar w:top="1580" w:right="1080" w:bottom="1180" w:left="1080" w:header="0" w:footer="917" w:gutter="0"/>
          <w:cols w:space="720" w:num="1"/>
        </w:sectPr>
      </w:pPr>
    </w:p>
    <w:p>
      <w:pPr>
        <w:pStyle w:val="9"/>
        <w:rPr>
          <w:sz w:val="9"/>
        </w:rPr>
      </w:pPr>
    </w:p>
    <w:p>
      <w:pPr>
        <w:pStyle w:val="9"/>
        <w:spacing w:before="67"/>
        <w:ind w:left="393"/>
      </w:pPr>
      <w:r>
        <w:t>较，并根据评分标准，评出其商务评分。</w:t>
      </w:r>
    </w:p>
    <w:p>
      <w:pPr>
        <w:pStyle w:val="15"/>
        <w:numPr>
          <w:ilvl w:val="2"/>
          <w:numId w:val="21"/>
        </w:numPr>
        <w:tabs>
          <w:tab w:val="left" w:pos="1414"/>
        </w:tabs>
        <w:spacing w:before="160" w:after="0" w:line="240" w:lineRule="auto"/>
        <w:ind w:left="1413" w:right="0" w:hanging="541"/>
        <w:jc w:val="left"/>
        <w:rPr>
          <w:sz w:val="24"/>
        </w:rPr>
      </w:pPr>
      <w:r>
        <w:rPr>
          <w:sz w:val="24"/>
        </w:rPr>
        <w:t>技术标评分标准</w:t>
      </w:r>
    </w:p>
    <w:p>
      <w:pPr>
        <w:pStyle w:val="9"/>
        <w:spacing w:before="82"/>
        <w:ind w:left="873"/>
      </w:pPr>
      <w:r>
        <w:t>由评委根据投标人的采购需求响应程度打分，详见附表（</w:t>
      </w:r>
      <w:r>
        <w:rPr>
          <w:spacing w:val="-30"/>
        </w:rPr>
        <w:t>共</w:t>
      </w:r>
      <w:r>
        <w:rPr>
          <w:rFonts w:hint="eastAsia"/>
          <w:spacing w:val="-30"/>
          <w:lang w:val="en-US" w:eastAsia="zh-CN"/>
        </w:rPr>
        <w:t>45</w:t>
      </w:r>
      <w:r>
        <w:rPr>
          <w:rFonts w:ascii="Times New Roman" w:eastAsia="Times New Roman"/>
        </w:rPr>
        <w:t xml:space="preserve"> </w:t>
      </w:r>
      <w:r>
        <w:t>分</w:t>
      </w:r>
      <w:r>
        <w:rPr>
          <w:spacing w:val="-120"/>
        </w:rPr>
        <w:t>）。</w:t>
      </w:r>
    </w:p>
    <w:p>
      <w:pPr>
        <w:pStyle w:val="9"/>
        <w:spacing w:before="4"/>
        <w:rPr>
          <w:sz w:val="12"/>
        </w:rPr>
      </w:pPr>
    </w:p>
    <w:tbl>
      <w:tblPr>
        <w:tblStyle w:val="12"/>
        <w:tblW w:w="0" w:type="auto"/>
        <w:tblInd w:w="3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3"/>
        <w:gridCol w:w="2043"/>
        <w:gridCol w:w="5557"/>
        <w:gridCol w:w="6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0" w:hRule="atLeast"/>
        </w:trPr>
        <w:tc>
          <w:tcPr>
            <w:tcW w:w="893" w:type="dxa"/>
            <w:tcBorders>
              <w:bottom w:val="single" w:color="000000" w:sz="6" w:space="0"/>
              <w:right w:val="single" w:color="000000" w:sz="6" w:space="0"/>
            </w:tcBorders>
          </w:tcPr>
          <w:p>
            <w:pPr>
              <w:pStyle w:val="16"/>
              <w:spacing w:before="8"/>
              <w:rPr>
                <w:sz w:val="20"/>
              </w:rPr>
            </w:pPr>
          </w:p>
          <w:p>
            <w:pPr>
              <w:pStyle w:val="16"/>
              <w:ind w:left="107" w:right="91"/>
              <w:jc w:val="center"/>
              <w:rPr>
                <w:b/>
                <w:sz w:val="21"/>
              </w:rPr>
            </w:pPr>
            <w:r>
              <w:rPr>
                <w:b/>
                <w:sz w:val="21"/>
              </w:rPr>
              <w:t>条款号</w:t>
            </w:r>
          </w:p>
        </w:tc>
        <w:tc>
          <w:tcPr>
            <w:tcW w:w="2043" w:type="dxa"/>
            <w:tcBorders>
              <w:left w:val="single" w:color="000000" w:sz="6" w:space="0"/>
              <w:bottom w:val="single" w:color="000000" w:sz="6" w:space="0"/>
              <w:right w:val="single" w:color="000000" w:sz="6" w:space="0"/>
            </w:tcBorders>
          </w:tcPr>
          <w:p>
            <w:pPr>
              <w:pStyle w:val="16"/>
              <w:spacing w:before="8"/>
              <w:rPr>
                <w:sz w:val="20"/>
              </w:rPr>
            </w:pPr>
          </w:p>
          <w:p>
            <w:pPr>
              <w:pStyle w:val="16"/>
              <w:ind w:left="606"/>
              <w:rPr>
                <w:b/>
                <w:sz w:val="21"/>
              </w:rPr>
            </w:pPr>
            <w:r>
              <w:rPr>
                <w:b/>
                <w:sz w:val="21"/>
              </w:rPr>
              <w:t>评分因素</w:t>
            </w:r>
          </w:p>
        </w:tc>
        <w:tc>
          <w:tcPr>
            <w:tcW w:w="5557" w:type="dxa"/>
            <w:tcBorders>
              <w:left w:val="single" w:color="000000" w:sz="6" w:space="0"/>
              <w:bottom w:val="single" w:color="000000" w:sz="6" w:space="0"/>
              <w:right w:val="single" w:color="000000" w:sz="6" w:space="0"/>
            </w:tcBorders>
          </w:tcPr>
          <w:p>
            <w:pPr>
              <w:pStyle w:val="16"/>
              <w:spacing w:before="8"/>
              <w:rPr>
                <w:sz w:val="20"/>
              </w:rPr>
            </w:pPr>
          </w:p>
          <w:p>
            <w:pPr>
              <w:pStyle w:val="16"/>
              <w:ind w:left="2343" w:right="2315"/>
              <w:jc w:val="center"/>
              <w:rPr>
                <w:b/>
                <w:sz w:val="21"/>
              </w:rPr>
            </w:pPr>
            <w:r>
              <w:rPr>
                <w:b/>
                <w:sz w:val="21"/>
              </w:rPr>
              <w:t>评分标准</w:t>
            </w:r>
          </w:p>
        </w:tc>
        <w:tc>
          <w:tcPr>
            <w:tcW w:w="668" w:type="dxa"/>
            <w:tcBorders>
              <w:left w:val="single" w:color="000000" w:sz="6" w:space="0"/>
              <w:bottom w:val="single" w:color="000000" w:sz="6" w:space="0"/>
            </w:tcBorders>
          </w:tcPr>
          <w:p>
            <w:pPr>
              <w:pStyle w:val="16"/>
              <w:spacing w:before="8"/>
              <w:rPr>
                <w:sz w:val="20"/>
              </w:rPr>
            </w:pPr>
          </w:p>
          <w:p>
            <w:pPr>
              <w:pStyle w:val="16"/>
              <w:ind w:left="107" w:right="76"/>
              <w:jc w:val="center"/>
              <w:rPr>
                <w:b/>
                <w:sz w:val="21"/>
              </w:rPr>
            </w:pPr>
            <w:r>
              <w:rPr>
                <w:b/>
                <w:sz w:val="21"/>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92" w:hRule="atLeast"/>
        </w:trPr>
        <w:tc>
          <w:tcPr>
            <w:tcW w:w="893" w:type="dxa"/>
            <w:tcBorders>
              <w:top w:val="single" w:color="000000" w:sz="6" w:space="0"/>
              <w:right w:val="single" w:color="000000" w:sz="6" w:space="0"/>
            </w:tcBorders>
          </w:tcPr>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spacing w:before="194"/>
              <w:ind w:left="107" w:right="86"/>
              <w:jc w:val="center"/>
              <w:rPr>
                <w:rFonts w:ascii="Times New Roman"/>
                <w:sz w:val="21"/>
              </w:rPr>
            </w:pPr>
            <w:r>
              <w:rPr>
                <w:rFonts w:ascii="Times New Roman"/>
                <w:sz w:val="21"/>
              </w:rPr>
              <w:t>5.2.2.1</w:t>
            </w:r>
          </w:p>
        </w:tc>
        <w:tc>
          <w:tcPr>
            <w:tcW w:w="2043" w:type="dxa"/>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7"/>
              <w:rPr>
                <w:sz w:val="16"/>
              </w:rPr>
            </w:pPr>
          </w:p>
          <w:p>
            <w:pPr>
              <w:pStyle w:val="16"/>
              <w:ind w:left="379" w:right="349"/>
              <w:jc w:val="center"/>
              <w:rPr>
                <w:sz w:val="21"/>
              </w:rPr>
            </w:pPr>
            <w:r>
              <w:rPr>
                <w:sz w:val="21"/>
              </w:rPr>
              <w:t>技术参数响应</w:t>
            </w:r>
          </w:p>
          <w:p>
            <w:pPr>
              <w:pStyle w:val="16"/>
              <w:spacing w:before="129"/>
              <w:ind w:left="379" w:right="347"/>
              <w:jc w:val="center"/>
              <w:rPr>
                <w:sz w:val="21"/>
              </w:rPr>
            </w:pPr>
            <w:r>
              <w:rPr>
                <w:sz w:val="21"/>
              </w:rPr>
              <w:t>（</w:t>
            </w:r>
            <w:r>
              <w:rPr>
                <w:rFonts w:hint="eastAsia" w:ascii="Times New Roman"/>
                <w:sz w:val="21"/>
                <w:lang w:val="en-US" w:eastAsia="zh-CN"/>
              </w:rPr>
              <w:t>45</w:t>
            </w:r>
            <w:r>
              <w:rPr>
                <w:rFonts w:ascii="Times New Roman" w:eastAsia="Times New Roman"/>
                <w:sz w:val="21"/>
              </w:rPr>
              <w:t xml:space="preserve"> </w:t>
            </w:r>
            <w:r>
              <w:rPr>
                <w:sz w:val="21"/>
              </w:rPr>
              <w:t>分）</w:t>
            </w:r>
          </w:p>
        </w:tc>
        <w:tc>
          <w:tcPr>
            <w:tcW w:w="5557" w:type="dxa"/>
            <w:tcBorders>
              <w:top w:val="single" w:color="000000" w:sz="6" w:space="0"/>
              <w:left w:val="single" w:color="000000" w:sz="6" w:space="0"/>
              <w:right w:val="single" w:color="000000" w:sz="6" w:space="0"/>
            </w:tcBorders>
          </w:tcPr>
          <w:p>
            <w:pPr>
              <w:pStyle w:val="16"/>
              <w:spacing w:before="99"/>
              <w:ind w:left="114"/>
              <w:jc w:val="both"/>
              <w:rPr>
                <w:rFonts w:hint="default" w:eastAsia="宋体"/>
                <w:sz w:val="21"/>
                <w:lang w:val="en-US" w:eastAsia="zh-CN"/>
              </w:rPr>
            </w:pPr>
            <w:r>
              <w:rPr>
                <w:sz w:val="21"/>
              </w:rPr>
              <w:t xml:space="preserve">投标设备及其技术规格全部符合招标要求的得满分 </w:t>
            </w:r>
            <w:r>
              <w:rPr>
                <w:rFonts w:hint="eastAsia"/>
                <w:sz w:val="21"/>
                <w:lang w:val="en-US" w:eastAsia="zh-CN"/>
              </w:rPr>
              <w:t>45</w:t>
            </w:r>
          </w:p>
          <w:p>
            <w:pPr>
              <w:pStyle w:val="16"/>
              <w:spacing w:before="7"/>
              <w:rPr>
                <w:sz w:val="15"/>
              </w:rPr>
            </w:pPr>
          </w:p>
          <w:p>
            <w:pPr>
              <w:pStyle w:val="16"/>
              <w:spacing w:line="417" w:lineRule="auto"/>
              <w:ind w:left="114" w:right="169"/>
              <w:jc w:val="both"/>
              <w:rPr>
                <w:sz w:val="21"/>
              </w:rPr>
            </w:pPr>
            <w:r>
              <w:rPr>
                <w:spacing w:val="-4"/>
                <w:sz w:val="21"/>
              </w:rPr>
              <w:t>分。如投标设备及其技术规格低于招标文件要求的即为负偏离，未标注“</w:t>
            </w:r>
            <w:r>
              <w:rPr>
                <w:rFonts w:hint="eastAsia" w:ascii="宋体" w:hAnsi="宋体"/>
                <w:sz w:val="24"/>
              </w:rPr>
              <w:t>*</w:t>
            </w:r>
            <w:r>
              <w:rPr>
                <w:spacing w:val="-4"/>
                <w:sz w:val="21"/>
              </w:rPr>
              <w:t>”号的一般性技术性技术参数指标负偏</w:t>
            </w:r>
            <w:r>
              <w:rPr>
                <w:spacing w:val="-8"/>
                <w:sz w:val="21"/>
              </w:rPr>
              <w:t xml:space="preserve">离，每一项扣 </w:t>
            </w:r>
            <w:r>
              <w:rPr>
                <w:sz w:val="21"/>
              </w:rPr>
              <w:t>3</w:t>
            </w:r>
            <w:r>
              <w:rPr>
                <w:spacing w:val="-8"/>
                <w:sz w:val="21"/>
              </w:rPr>
              <w:t xml:space="preserve"> 分；标注“</w:t>
            </w:r>
            <w:r>
              <w:rPr>
                <w:rFonts w:hint="eastAsia" w:ascii="宋体" w:hAnsi="宋体"/>
                <w:sz w:val="24"/>
              </w:rPr>
              <w:t>*</w:t>
            </w:r>
            <w:r>
              <w:rPr>
                <w:spacing w:val="-8"/>
                <w:sz w:val="21"/>
              </w:rPr>
              <w:t>”号的关键性技术指标负偏</w:t>
            </w:r>
          </w:p>
          <w:p>
            <w:pPr>
              <w:pStyle w:val="16"/>
              <w:spacing w:line="269" w:lineRule="exact"/>
              <w:ind w:left="114"/>
              <w:jc w:val="both"/>
              <w:rPr>
                <w:sz w:val="21"/>
              </w:rPr>
            </w:pPr>
            <w:r>
              <w:rPr>
                <w:sz w:val="21"/>
              </w:rPr>
              <w:t xml:space="preserve">离，每一项扣 5 分；以本项权重分为限，扣完为止。 </w:t>
            </w:r>
          </w:p>
          <w:p>
            <w:pPr>
              <w:pStyle w:val="16"/>
              <w:spacing w:before="6"/>
              <w:rPr>
                <w:sz w:val="15"/>
              </w:rPr>
            </w:pPr>
          </w:p>
          <w:p>
            <w:pPr>
              <w:pStyle w:val="16"/>
              <w:spacing w:line="417" w:lineRule="auto"/>
              <w:ind w:left="114" w:right="169"/>
              <w:rPr>
                <w:sz w:val="21"/>
              </w:rPr>
            </w:pPr>
            <w:r>
              <w:rPr>
                <w:sz w:val="21"/>
              </w:rPr>
              <w:t>标注“</w:t>
            </w:r>
            <w:r>
              <w:rPr>
                <w:rFonts w:hint="eastAsia" w:ascii="宋体" w:hAnsi="宋体"/>
                <w:sz w:val="24"/>
              </w:rPr>
              <w:t>*</w:t>
            </w:r>
            <w:r>
              <w:rPr>
                <w:sz w:val="21"/>
              </w:rPr>
              <w:t xml:space="preserve">”号的关键性技术参数须提供该产品制造商出具的技术证明文件（须由货物生产商或其直属机构盖章）予以佐证,证明文件包括该产品技术白皮书或第三方检验报告或该产品制造商公开发行的宣传资料。未提供证明文件的视为不响应。 </w:t>
            </w:r>
          </w:p>
          <w:p>
            <w:pPr>
              <w:pStyle w:val="16"/>
              <w:spacing w:line="268" w:lineRule="exact"/>
              <w:ind w:left="114"/>
              <w:rPr>
                <w:sz w:val="21"/>
              </w:rPr>
            </w:pPr>
            <w:r>
              <w:rPr>
                <w:spacing w:val="-3"/>
                <w:sz w:val="21"/>
              </w:rPr>
              <w:t>说明：复制招标文件技术要求作为实际响应数据或投标响</w:t>
            </w:r>
          </w:p>
          <w:p>
            <w:pPr>
              <w:pStyle w:val="16"/>
              <w:spacing w:before="7"/>
              <w:rPr>
                <w:sz w:val="15"/>
              </w:rPr>
            </w:pPr>
          </w:p>
          <w:p>
            <w:pPr>
              <w:pStyle w:val="16"/>
              <w:ind w:left="114"/>
              <w:rPr>
                <w:sz w:val="21"/>
              </w:rPr>
            </w:pPr>
            <w:r>
              <w:rPr>
                <w:spacing w:val="-3"/>
                <w:sz w:val="21"/>
              </w:rPr>
              <w:t>应数据无对应支持文件的，其技术响应将按负偏离处理。</w:t>
            </w:r>
            <w:r>
              <w:rPr>
                <w:sz w:val="21"/>
              </w:rPr>
              <w:t xml:space="preserve"> </w:t>
            </w:r>
          </w:p>
        </w:tc>
        <w:tc>
          <w:tcPr>
            <w:tcW w:w="668" w:type="dxa"/>
            <w:tcBorders>
              <w:top w:val="single" w:color="000000" w:sz="6" w:space="0"/>
              <w:left w:val="single" w:color="000000" w:sz="6" w:space="0"/>
            </w:tcBorders>
          </w:tcPr>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rPr>
                <w:sz w:val="22"/>
              </w:rPr>
            </w:pPr>
          </w:p>
          <w:p>
            <w:pPr>
              <w:pStyle w:val="16"/>
              <w:spacing w:before="195"/>
              <w:ind w:left="107" w:right="75"/>
              <w:jc w:val="center"/>
              <w:rPr>
                <w:rFonts w:hint="default" w:ascii="Times New Roman" w:eastAsia="宋体"/>
                <w:b/>
                <w:sz w:val="21"/>
                <w:lang w:val="en-US" w:eastAsia="zh-CN"/>
              </w:rPr>
            </w:pPr>
            <w:r>
              <w:rPr>
                <w:rFonts w:hint="eastAsia" w:ascii="Times New Roman"/>
                <w:b/>
                <w:sz w:val="21"/>
                <w:lang w:val="en-US" w:eastAsia="zh-CN"/>
              </w:rPr>
              <w:t>45</w:t>
            </w:r>
          </w:p>
        </w:tc>
      </w:tr>
    </w:tbl>
    <w:p>
      <w:pPr>
        <w:pStyle w:val="15"/>
        <w:numPr>
          <w:ilvl w:val="2"/>
          <w:numId w:val="21"/>
        </w:numPr>
        <w:tabs>
          <w:tab w:val="left" w:pos="1414"/>
        </w:tabs>
        <w:spacing w:before="81" w:after="0" w:line="240" w:lineRule="auto"/>
        <w:ind w:left="1413" w:right="0" w:hanging="541"/>
        <w:jc w:val="left"/>
        <w:rPr>
          <w:sz w:val="24"/>
        </w:rPr>
      </w:pPr>
      <w:r>
        <w:rPr>
          <w:sz w:val="24"/>
        </w:rPr>
        <w:t>商务标评分标准（</w:t>
      </w:r>
      <w:r>
        <w:rPr>
          <w:rFonts w:hint="eastAsia"/>
          <w:sz w:val="24"/>
          <w:lang w:val="en-US" w:eastAsia="zh-CN"/>
        </w:rPr>
        <w:t>5</w:t>
      </w:r>
      <w:r>
        <w:rPr>
          <w:rFonts w:hint="eastAsia" w:ascii="Times New Roman"/>
          <w:sz w:val="24"/>
          <w:lang w:val="en-US" w:eastAsia="zh-CN"/>
        </w:rPr>
        <w:t>5</w:t>
      </w:r>
      <w:r>
        <w:rPr>
          <w:sz w:val="24"/>
        </w:rPr>
        <w:t>分）</w:t>
      </w:r>
    </w:p>
    <w:p>
      <w:pPr>
        <w:pStyle w:val="9"/>
        <w:spacing w:before="9"/>
      </w:pPr>
    </w:p>
    <w:p>
      <w:pPr>
        <w:pStyle w:val="9"/>
        <w:spacing w:line="364" w:lineRule="auto"/>
        <w:ind w:left="393" w:right="214" w:firstLine="480"/>
      </w:pPr>
      <w:r>
        <mc:AlternateContent>
          <mc:Choice Requires="wps">
            <w:drawing>
              <wp:anchor distT="0" distB="0" distL="114300" distR="114300" simplePos="0" relativeHeight="251665408" behindDoc="0" locked="0" layoutInCell="1" allowOverlap="1">
                <wp:simplePos x="0" y="0"/>
                <wp:positionH relativeFrom="page">
                  <wp:posOffset>760095</wp:posOffset>
                </wp:positionH>
                <wp:positionV relativeFrom="paragraph">
                  <wp:posOffset>543560</wp:posOffset>
                </wp:positionV>
                <wp:extent cx="6050280" cy="2555875"/>
                <wp:effectExtent l="0" t="0" r="0" b="0"/>
                <wp:wrapNone/>
                <wp:docPr id="3" name="文本框 5"/>
                <wp:cNvGraphicFramePr/>
                <a:graphic xmlns:a="http://schemas.openxmlformats.org/drawingml/2006/main">
                  <a:graphicData uri="http://schemas.microsoft.com/office/word/2010/wordprocessingShape">
                    <wps:wsp>
                      <wps:cNvSpPr txBox="1"/>
                      <wps:spPr>
                        <a:xfrm>
                          <a:off x="0" y="0"/>
                          <a:ext cx="6050280" cy="2555875"/>
                        </a:xfrm>
                        <a:prstGeom prst="rect">
                          <a:avLst/>
                        </a:prstGeom>
                        <a:noFill/>
                        <a:ln>
                          <a:noFill/>
                        </a:ln>
                      </wps:spPr>
                      <wps:txbx>
                        <w:txbxContent>
                          <w:tbl>
                            <w:tblPr>
                              <w:tblStyle w:val="1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7"/>
                              <w:gridCol w:w="638"/>
                              <w:gridCol w:w="1632"/>
                              <w:gridCol w:w="5597"/>
                              <w:gridCol w:w="7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907" w:type="dxa"/>
                                  <w:tcBorders>
                                    <w:bottom w:val="single" w:color="000000" w:sz="6" w:space="0"/>
                                    <w:right w:val="single" w:color="000000" w:sz="6" w:space="0"/>
                                  </w:tcBorders>
                                </w:tcPr>
                                <w:p>
                                  <w:pPr>
                                    <w:pStyle w:val="16"/>
                                    <w:spacing w:before="12"/>
                                    <w:rPr>
                                      <w:sz w:val="15"/>
                                    </w:rPr>
                                  </w:pPr>
                                </w:p>
                                <w:p>
                                  <w:pPr>
                                    <w:pStyle w:val="16"/>
                                    <w:ind w:left="136"/>
                                    <w:rPr>
                                      <w:b/>
                                      <w:sz w:val="21"/>
                                    </w:rPr>
                                  </w:pPr>
                                  <w:r>
                                    <w:rPr>
                                      <w:b/>
                                      <w:sz w:val="21"/>
                                    </w:rPr>
                                    <w:t>条款号</w:t>
                                  </w:r>
                                </w:p>
                              </w:tc>
                              <w:tc>
                                <w:tcPr>
                                  <w:tcW w:w="2270" w:type="dxa"/>
                                  <w:gridSpan w:val="2"/>
                                  <w:tcBorders>
                                    <w:left w:val="single" w:color="000000" w:sz="6" w:space="0"/>
                                    <w:bottom w:val="single" w:color="000000" w:sz="6" w:space="0"/>
                                    <w:right w:val="single" w:color="000000" w:sz="6" w:space="0"/>
                                  </w:tcBorders>
                                </w:tcPr>
                                <w:p>
                                  <w:pPr>
                                    <w:pStyle w:val="16"/>
                                    <w:spacing w:before="12"/>
                                    <w:rPr>
                                      <w:sz w:val="15"/>
                                    </w:rPr>
                                  </w:pPr>
                                </w:p>
                                <w:p>
                                  <w:pPr>
                                    <w:pStyle w:val="16"/>
                                    <w:ind w:left="719"/>
                                    <w:rPr>
                                      <w:b/>
                                      <w:sz w:val="21"/>
                                    </w:rPr>
                                  </w:pPr>
                                  <w:r>
                                    <w:rPr>
                                      <w:b/>
                                      <w:sz w:val="21"/>
                                    </w:rPr>
                                    <w:t>评分因素</w:t>
                                  </w:r>
                                </w:p>
                              </w:tc>
                              <w:tc>
                                <w:tcPr>
                                  <w:tcW w:w="5597" w:type="dxa"/>
                                  <w:tcBorders>
                                    <w:left w:val="single" w:color="000000" w:sz="6" w:space="0"/>
                                    <w:bottom w:val="single" w:color="000000" w:sz="6" w:space="0"/>
                                    <w:right w:val="single" w:color="000000" w:sz="6" w:space="0"/>
                                  </w:tcBorders>
                                </w:tcPr>
                                <w:p>
                                  <w:pPr>
                                    <w:pStyle w:val="16"/>
                                    <w:spacing w:before="12"/>
                                    <w:rPr>
                                      <w:sz w:val="15"/>
                                    </w:rPr>
                                  </w:pPr>
                                </w:p>
                                <w:p>
                                  <w:pPr>
                                    <w:pStyle w:val="16"/>
                                    <w:ind w:left="2363" w:right="2334"/>
                                    <w:jc w:val="center"/>
                                    <w:rPr>
                                      <w:b/>
                                      <w:sz w:val="21"/>
                                    </w:rPr>
                                  </w:pPr>
                                  <w:r>
                                    <w:rPr>
                                      <w:b/>
                                      <w:sz w:val="21"/>
                                    </w:rPr>
                                    <w:t>评分标准</w:t>
                                  </w:r>
                                </w:p>
                              </w:tc>
                              <w:tc>
                                <w:tcPr>
                                  <w:tcW w:w="711" w:type="dxa"/>
                                  <w:tcBorders>
                                    <w:left w:val="single" w:color="000000" w:sz="6" w:space="0"/>
                                    <w:bottom w:val="single" w:color="000000" w:sz="6" w:space="0"/>
                                  </w:tcBorders>
                                </w:tcPr>
                                <w:p>
                                  <w:pPr>
                                    <w:pStyle w:val="16"/>
                                    <w:spacing w:before="12"/>
                                    <w:rPr>
                                      <w:sz w:val="15"/>
                                    </w:rPr>
                                  </w:pPr>
                                </w:p>
                                <w:p>
                                  <w:pPr>
                                    <w:pStyle w:val="16"/>
                                    <w:ind w:left="128" w:right="97"/>
                                    <w:jc w:val="center"/>
                                    <w:rPr>
                                      <w:b/>
                                      <w:sz w:val="21"/>
                                    </w:rPr>
                                  </w:pPr>
                                  <w:r>
                                    <w:rPr>
                                      <w:b/>
                                      <w:sz w:val="21"/>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1" w:hRule="atLeast"/>
                              </w:trPr>
                              <w:tc>
                                <w:tcPr>
                                  <w:tcW w:w="907" w:type="dxa"/>
                                  <w:vMerge w:val="restart"/>
                                  <w:tcBorders>
                                    <w:top w:val="single" w:color="000000" w:sz="6" w:space="0"/>
                                    <w:right w:val="single" w:color="000000" w:sz="6" w:space="0"/>
                                  </w:tcBorders>
                                </w:tcPr>
                                <w:p>
                                  <w:pPr>
                                    <w:pStyle w:val="16"/>
                                    <w:rPr>
                                      <w:sz w:val="22"/>
                                    </w:rPr>
                                  </w:pPr>
                                </w:p>
                                <w:p>
                                  <w:pPr>
                                    <w:pStyle w:val="16"/>
                                    <w:rPr>
                                      <w:sz w:val="22"/>
                                    </w:rPr>
                                  </w:pPr>
                                </w:p>
                                <w:p>
                                  <w:pPr>
                                    <w:pStyle w:val="16"/>
                                    <w:rPr>
                                      <w:sz w:val="22"/>
                                    </w:rPr>
                                  </w:pPr>
                                </w:p>
                                <w:p>
                                  <w:pPr>
                                    <w:pStyle w:val="16"/>
                                    <w:rPr>
                                      <w:sz w:val="22"/>
                                    </w:rPr>
                                  </w:pPr>
                                </w:p>
                                <w:p>
                                  <w:pPr>
                                    <w:pStyle w:val="16"/>
                                    <w:rPr>
                                      <w:sz w:val="30"/>
                                    </w:rPr>
                                  </w:pPr>
                                </w:p>
                                <w:p>
                                  <w:pPr>
                                    <w:pStyle w:val="16"/>
                                    <w:ind w:left="162"/>
                                    <w:rPr>
                                      <w:rFonts w:ascii="Times New Roman"/>
                                      <w:sz w:val="21"/>
                                    </w:rPr>
                                  </w:pPr>
                                  <w:r>
                                    <w:rPr>
                                      <w:rFonts w:ascii="Times New Roman"/>
                                      <w:sz w:val="21"/>
                                    </w:rPr>
                                    <w:t>5.2.3.1</w:t>
                                  </w:r>
                                </w:p>
                              </w:tc>
                              <w:tc>
                                <w:tcPr>
                                  <w:tcW w:w="638" w:type="dxa"/>
                                  <w:vMerge w:val="restart"/>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spacing w:before="178" w:line="285" w:lineRule="auto"/>
                                    <w:ind w:left="220" w:right="189"/>
                                    <w:jc w:val="both"/>
                                    <w:rPr>
                                      <w:sz w:val="21"/>
                                    </w:rPr>
                                  </w:pPr>
                                  <w:r>
                                    <w:rPr>
                                      <w:sz w:val="21"/>
                                    </w:rPr>
                                    <w:t>商务标</w:t>
                                  </w:r>
                                </w:p>
                              </w:tc>
                              <w:tc>
                                <w:tcPr>
                                  <w:tcW w:w="1632" w:type="dxa"/>
                                  <w:tcBorders>
                                    <w:top w:val="single" w:color="000000" w:sz="6" w:space="0"/>
                                    <w:left w:val="single" w:color="000000" w:sz="6" w:space="0"/>
                                    <w:bottom w:val="single" w:color="000000" w:sz="6" w:space="0"/>
                                    <w:right w:val="single" w:color="000000" w:sz="6" w:space="0"/>
                                  </w:tcBorders>
                                </w:tcPr>
                                <w:p>
                                  <w:pPr>
                                    <w:pStyle w:val="16"/>
                                    <w:rPr>
                                      <w:sz w:val="20"/>
                                    </w:rPr>
                                  </w:pPr>
                                </w:p>
                                <w:p>
                                  <w:pPr>
                                    <w:pStyle w:val="16"/>
                                    <w:spacing w:before="11"/>
                                    <w:rPr>
                                      <w:sz w:val="17"/>
                                    </w:rPr>
                                  </w:pPr>
                                </w:p>
                                <w:p>
                                  <w:pPr>
                                    <w:pStyle w:val="16"/>
                                    <w:ind w:left="403"/>
                                    <w:rPr>
                                      <w:sz w:val="21"/>
                                    </w:rPr>
                                  </w:pPr>
                                  <w:r>
                                    <w:rPr>
                                      <w:sz w:val="21"/>
                                    </w:rPr>
                                    <w:t>相关业绩</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09"/>
                                    <w:ind w:left="112"/>
                                    <w:rPr>
                                      <w:sz w:val="21"/>
                                    </w:rPr>
                                  </w:pPr>
                                  <w:r>
                                    <w:rPr>
                                      <w:sz w:val="21"/>
                                    </w:rPr>
                                    <w:t>近三年的类似业绩（合同金额在 50 万元以上），每有一个</w:t>
                                  </w:r>
                                </w:p>
                                <w:p>
                                  <w:pPr>
                                    <w:pStyle w:val="16"/>
                                    <w:spacing w:line="400" w:lineRule="atLeast"/>
                                    <w:ind w:left="113" w:right="189" w:hanging="1"/>
                                    <w:rPr>
                                      <w:sz w:val="21"/>
                                    </w:rPr>
                                  </w:pPr>
                                  <w:r>
                                    <w:rPr>
                                      <w:spacing w:val="-20"/>
                                      <w:sz w:val="21"/>
                                    </w:rPr>
                                    <w:t xml:space="preserve">业绩得 </w:t>
                                  </w:r>
                                  <w:r>
                                    <w:rPr>
                                      <w:rFonts w:hint="eastAsia"/>
                                      <w:spacing w:val="-20"/>
                                      <w:sz w:val="21"/>
                                      <w:lang w:val="en-US" w:eastAsia="zh-CN"/>
                                    </w:rPr>
                                    <w:t>2</w:t>
                                  </w:r>
                                  <w:r>
                                    <w:rPr>
                                      <w:spacing w:val="-17"/>
                                      <w:sz w:val="21"/>
                                    </w:rPr>
                                    <w:t xml:space="preserve">分，本项最多得 </w:t>
                                  </w:r>
                                  <w:r>
                                    <w:rPr>
                                      <w:rFonts w:hint="eastAsia" w:ascii="Calibri"/>
                                      <w:sz w:val="21"/>
                                      <w:lang w:val="en-US" w:eastAsia="zh-CN"/>
                                    </w:rPr>
                                    <w:t>6</w:t>
                                  </w:r>
                                  <w:r>
                                    <w:rPr>
                                      <w:spacing w:val="-44"/>
                                      <w:sz w:val="21"/>
                                    </w:rPr>
                                    <w:t>分。（</w:t>
                                  </w:r>
                                  <w:r>
                                    <w:rPr>
                                      <w:spacing w:val="-11"/>
                                      <w:sz w:val="21"/>
                                    </w:rPr>
                                    <w:t>业绩须以合同和中标通知</w:t>
                                  </w:r>
                                  <w:r>
                                    <w:rPr>
                                      <w:spacing w:val="-6"/>
                                      <w:sz w:val="21"/>
                                    </w:rPr>
                                    <w:t>书为准，未提供不得分</w:t>
                                  </w:r>
                                  <w:r>
                                    <w:rPr>
                                      <w:sz w:val="21"/>
                                    </w:rPr>
                                    <w:t>）</w:t>
                                  </w:r>
                                </w:p>
                              </w:tc>
                              <w:tc>
                                <w:tcPr>
                                  <w:tcW w:w="711" w:type="dxa"/>
                                  <w:tcBorders>
                                    <w:top w:val="single" w:color="000000" w:sz="6" w:space="0"/>
                                    <w:left w:val="single" w:color="000000" w:sz="6" w:space="0"/>
                                    <w:bottom w:val="single" w:color="000000" w:sz="6" w:space="0"/>
                                  </w:tcBorders>
                                </w:tcPr>
                                <w:p>
                                  <w:pPr>
                                    <w:pStyle w:val="16"/>
                                    <w:rPr>
                                      <w:sz w:val="22"/>
                                    </w:rPr>
                                  </w:pPr>
                                </w:p>
                                <w:p>
                                  <w:pPr>
                                    <w:pStyle w:val="16"/>
                                    <w:spacing w:before="6"/>
                                    <w:rPr>
                                      <w:sz w:val="15"/>
                                    </w:rPr>
                                  </w:pPr>
                                </w:p>
                                <w:p>
                                  <w:pPr>
                                    <w:pStyle w:val="16"/>
                                    <w:ind w:left="128" w:right="96"/>
                                    <w:jc w:val="center"/>
                                    <w:rPr>
                                      <w:rFonts w:ascii="Times New Roman"/>
                                      <w:b/>
                                      <w:sz w:val="21"/>
                                    </w:rPr>
                                  </w:pPr>
                                  <w:r>
                                    <w:rPr>
                                      <w:rFonts w:ascii="Times New Roman"/>
                                      <w:b/>
                                      <w:sz w:val="21"/>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2" w:hRule="atLeast"/>
                              </w:trPr>
                              <w:tc>
                                <w:tcPr>
                                  <w:tcW w:w="907" w:type="dxa"/>
                                  <w:vMerge w:val="continue"/>
                                  <w:tcBorders>
                                    <w:top w:val="nil"/>
                                    <w:right w:val="single" w:color="000000" w:sz="6" w:space="0"/>
                                  </w:tcBorders>
                                </w:tcPr>
                                <w:p>
                                  <w:pPr>
                                    <w:rPr>
                                      <w:sz w:val="2"/>
                                      <w:szCs w:val="2"/>
                                    </w:rPr>
                                  </w:pPr>
                                </w:p>
                              </w:tc>
                              <w:tc>
                                <w:tcPr>
                                  <w:tcW w:w="638" w:type="dxa"/>
                                  <w:vMerge w:val="continue"/>
                                  <w:tcBorders>
                                    <w:top w:val="nil"/>
                                    <w:left w:val="single" w:color="000000" w:sz="6" w:space="0"/>
                                    <w:right w:val="single" w:color="000000" w:sz="6" w:space="0"/>
                                  </w:tcBorders>
                                </w:tcPr>
                                <w:p>
                                  <w:pPr>
                                    <w:rPr>
                                      <w:sz w:val="2"/>
                                      <w:szCs w:val="2"/>
                                    </w:rPr>
                                  </w:pPr>
                                </w:p>
                              </w:tc>
                              <w:tc>
                                <w:tcPr>
                                  <w:tcW w:w="1632" w:type="dxa"/>
                                  <w:tcBorders>
                                    <w:top w:val="single" w:color="000000" w:sz="6" w:space="0"/>
                                    <w:left w:val="single" w:color="000000" w:sz="6" w:space="0"/>
                                    <w:bottom w:val="single" w:color="000000" w:sz="6" w:space="0"/>
                                    <w:right w:val="single" w:color="000000" w:sz="6" w:space="0"/>
                                  </w:tcBorders>
                                </w:tcPr>
                                <w:p>
                                  <w:pPr>
                                    <w:pStyle w:val="16"/>
                                    <w:spacing w:line="262" w:lineRule="exact"/>
                                    <w:ind w:left="173" w:right="143"/>
                                    <w:jc w:val="center"/>
                                    <w:rPr>
                                      <w:sz w:val="21"/>
                                    </w:rPr>
                                  </w:pPr>
                                  <w:r>
                                    <w:rPr>
                                      <w:sz w:val="21"/>
                                    </w:rPr>
                                    <w:t>供货计划及保</w:t>
                                  </w:r>
                                </w:p>
                                <w:p>
                                  <w:pPr>
                                    <w:pStyle w:val="16"/>
                                    <w:spacing w:before="139"/>
                                    <w:ind w:left="173" w:right="143"/>
                                    <w:jc w:val="center"/>
                                    <w:rPr>
                                      <w:sz w:val="21"/>
                                    </w:rPr>
                                  </w:pPr>
                                  <w:r>
                                    <w:rPr>
                                      <w:sz w:val="21"/>
                                    </w:rPr>
                                    <w:t>证措施</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11"/>
                                    <w:ind w:left="113"/>
                                    <w:rPr>
                                      <w:sz w:val="21"/>
                                    </w:rPr>
                                  </w:pPr>
                                  <w:r>
                                    <w:rPr>
                                      <w:sz w:val="21"/>
                                    </w:rPr>
                                    <w:t xml:space="preserve">供货计划及保证措施满足磋商文件要求得 </w:t>
                                  </w:r>
                                  <w:r>
                                    <w:rPr>
                                      <w:rFonts w:hint="eastAsia"/>
                                      <w:sz w:val="21"/>
                                      <w:lang w:val="en-US" w:eastAsia="zh-CN"/>
                                    </w:rPr>
                                    <w:t>2.5</w:t>
                                  </w:r>
                                  <w:r>
                                    <w:rPr>
                                      <w:sz w:val="21"/>
                                    </w:rPr>
                                    <w:t>分，提供供</w:t>
                                  </w:r>
                                </w:p>
                                <w:p>
                                  <w:pPr>
                                    <w:pStyle w:val="16"/>
                                    <w:spacing w:before="129"/>
                                    <w:ind w:left="113"/>
                                    <w:rPr>
                                      <w:sz w:val="21"/>
                                    </w:rPr>
                                  </w:pPr>
                                  <w:r>
                                    <w:rPr>
                                      <w:sz w:val="21"/>
                                    </w:rPr>
                                    <w:t xml:space="preserve">货承诺得 </w:t>
                                  </w:r>
                                  <w:r>
                                    <w:rPr>
                                      <w:rFonts w:hint="eastAsia"/>
                                      <w:sz w:val="21"/>
                                      <w:lang w:val="en-US" w:eastAsia="zh-CN"/>
                                    </w:rPr>
                                    <w:t>2.5</w:t>
                                  </w:r>
                                  <w:r>
                                    <w:rPr>
                                      <w:sz w:val="21"/>
                                    </w:rPr>
                                    <w:t xml:space="preserve"> 分，不满足的不得分 </w:t>
                                  </w:r>
                                </w:p>
                              </w:tc>
                              <w:tc>
                                <w:tcPr>
                                  <w:tcW w:w="711" w:type="dxa"/>
                                  <w:tcBorders>
                                    <w:top w:val="single" w:color="000000" w:sz="6" w:space="0"/>
                                    <w:left w:val="single" w:color="000000" w:sz="6" w:space="0"/>
                                    <w:bottom w:val="single" w:color="000000" w:sz="6" w:space="0"/>
                                  </w:tcBorders>
                                </w:tcPr>
                                <w:p>
                                  <w:pPr>
                                    <w:pStyle w:val="16"/>
                                    <w:spacing w:before="1"/>
                                    <w:rPr>
                                      <w:sz w:val="22"/>
                                    </w:rPr>
                                  </w:pPr>
                                </w:p>
                                <w:p>
                                  <w:pPr>
                                    <w:pStyle w:val="16"/>
                                    <w:ind w:left="32"/>
                                    <w:jc w:val="center"/>
                                    <w:rPr>
                                      <w:rFonts w:hint="eastAsia" w:ascii="Times New Roman" w:eastAsia="宋体"/>
                                      <w:b/>
                                      <w:sz w:val="21"/>
                                      <w:lang w:eastAsia="zh-CN"/>
                                    </w:rPr>
                                  </w:pPr>
                                  <w:r>
                                    <w:rPr>
                                      <w:rFonts w:hint="eastAsia" w:ascii="Times New Roman"/>
                                      <w:b/>
                                      <w:w w:val="100"/>
                                      <w:sz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5" w:hRule="atLeast"/>
                              </w:trPr>
                              <w:tc>
                                <w:tcPr>
                                  <w:tcW w:w="907" w:type="dxa"/>
                                  <w:vMerge w:val="continue"/>
                                  <w:tcBorders>
                                    <w:top w:val="nil"/>
                                    <w:right w:val="single" w:color="000000" w:sz="6" w:space="0"/>
                                  </w:tcBorders>
                                </w:tcPr>
                                <w:p>
                                  <w:pPr>
                                    <w:rPr>
                                      <w:sz w:val="2"/>
                                      <w:szCs w:val="2"/>
                                    </w:rPr>
                                  </w:pPr>
                                </w:p>
                              </w:tc>
                              <w:tc>
                                <w:tcPr>
                                  <w:tcW w:w="638" w:type="dxa"/>
                                  <w:vMerge w:val="continue"/>
                                  <w:tcBorders>
                                    <w:top w:val="nil"/>
                                    <w:left w:val="single" w:color="000000" w:sz="6" w:space="0"/>
                                    <w:right w:val="single" w:color="000000" w:sz="6" w:space="0"/>
                                  </w:tcBorders>
                                </w:tcPr>
                                <w:p>
                                  <w:pPr>
                                    <w:rPr>
                                      <w:sz w:val="2"/>
                                      <w:szCs w:val="2"/>
                                    </w:rPr>
                                  </w:pPr>
                                </w:p>
                              </w:tc>
                              <w:tc>
                                <w:tcPr>
                                  <w:tcW w:w="1632" w:type="dxa"/>
                                  <w:tcBorders>
                                    <w:top w:val="single" w:color="000000" w:sz="6" w:space="0"/>
                                    <w:left w:val="single" w:color="000000" w:sz="6" w:space="0"/>
                                    <w:right w:val="single" w:color="000000" w:sz="6" w:space="0"/>
                                  </w:tcBorders>
                                </w:tcPr>
                                <w:p>
                                  <w:pPr>
                                    <w:pStyle w:val="16"/>
                                    <w:spacing w:line="364" w:lineRule="auto"/>
                                    <w:ind w:left="192" w:right="160"/>
                                    <w:jc w:val="center"/>
                                    <w:rPr>
                                      <w:sz w:val="21"/>
                                    </w:rPr>
                                  </w:pPr>
                                  <w:r>
                                    <w:rPr>
                                      <w:sz w:val="21"/>
                                    </w:rPr>
                                    <w:t>专业的安装、调试、验收标</w:t>
                                  </w:r>
                                </w:p>
                                <w:p>
                                  <w:pPr>
                                    <w:pStyle w:val="16"/>
                                    <w:spacing w:line="267" w:lineRule="exact"/>
                                    <w:ind w:left="173" w:right="141"/>
                                    <w:jc w:val="center"/>
                                    <w:rPr>
                                      <w:sz w:val="21"/>
                                    </w:rPr>
                                  </w:pPr>
                                  <w:r>
                                    <w:rPr>
                                      <w:sz w:val="21"/>
                                    </w:rPr>
                                    <w:t>准及方案</w:t>
                                  </w:r>
                                </w:p>
                              </w:tc>
                              <w:tc>
                                <w:tcPr>
                                  <w:tcW w:w="5597" w:type="dxa"/>
                                  <w:tcBorders>
                                    <w:top w:val="single" w:color="000000" w:sz="6" w:space="0"/>
                                    <w:left w:val="single" w:color="000000" w:sz="6" w:space="0"/>
                                    <w:right w:val="single" w:color="000000" w:sz="6" w:space="0"/>
                                  </w:tcBorders>
                                </w:tcPr>
                                <w:p>
                                  <w:pPr>
                                    <w:pStyle w:val="16"/>
                                    <w:spacing w:before="5"/>
                                    <w:rPr>
                                      <w:sz w:val="24"/>
                                    </w:rPr>
                                  </w:pPr>
                                </w:p>
                                <w:p>
                                  <w:pPr>
                                    <w:pStyle w:val="16"/>
                                    <w:spacing w:line="357" w:lineRule="auto"/>
                                    <w:ind w:left="113" w:right="210"/>
                                    <w:rPr>
                                      <w:sz w:val="21"/>
                                    </w:rPr>
                                  </w:pPr>
                                  <w:r>
                                    <w:rPr>
                                      <w:sz w:val="21"/>
                                    </w:rPr>
                                    <w:t>专业的安装、调试、验收标准及方案可行且满足采购需要得</w:t>
                                  </w:r>
                                  <w:r>
                                    <w:rPr>
                                      <w:rFonts w:hint="eastAsia"/>
                                      <w:sz w:val="21"/>
                                      <w:lang w:val="en-US" w:eastAsia="zh-CN"/>
                                    </w:rPr>
                                    <w:t>5</w:t>
                                  </w:r>
                                  <w:r>
                                    <w:rPr>
                                      <w:sz w:val="21"/>
                                    </w:rPr>
                                    <w:t>分，</w:t>
                                  </w:r>
                                  <w:r>
                                    <w:rPr>
                                      <w:rFonts w:hint="eastAsia"/>
                                      <w:sz w:val="21"/>
                                      <w:lang w:val="en-US" w:eastAsia="zh-CN"/>
                                    </w:rPr>
                                    <w:t>一般得1-4分，</w:t>
                                  </w:r>
                                  <w:r>
                                    <w:rPr>
                                      <w:sz w:val="21"/>
                                    </w:rPr>
                                    <w:t xml:space="preserve">否则不得分 </w:t>
                                  </w:r>
                                </w:p>
                              </w:tc>
                              <w:tc>
                                <w:tcPr>
                                  <w:tcW w:w="711" w:type="dxa"/>
                                  <w:tcBorders>
                                    <w:top w:val="single" w:color="000000" w:sz="6" w:space="0"/>
                                    <w:left w:val="single" w:color="000000" w:sz="6" w:space="0"/>
                                  </w:tcBorders>
                                </w:tcPr>
                                <w:p>
                                  <w:pPr>
                                    <w:pStyle w:val="16"/>
                                    <w:rPr>
                                      <w:sz w:val="22"/>
                                    </w:rPr>
                                  </w:pPr>
                                </w:p>
                                <w:p>
                                  <w:pPr>
                                    <w:pStyle w:val="16"/>
                                    <w:rPr>
                                      <w:sz w:val="16"/>
                                    </w:rPr>
                                  </w:pPr>
                                </w:p>
                                <w:p>
                                  <w:pPr>
                                    <w:pStyle w:val="16"/>
                                    <w:ind w:left="31"/>
                                    <w:jc w:val="center"/>
                                    <w:rPr>
                                      <w:rFonts w:hint="eastAsia" w:ascii="Times New Roman" w:eastAsia="宋体"/>
                                      <w:b/>
                                      <w:sz w:val="21"/>
                                      <w:lang w:eastAsia="zh-CN"/>
                                    </w:rPr>
                                  </w:pPr>
                                  <w:r>
                                    <w:rPr>
                                      <w:rFonts w:hint="eastAsia" w:ascii="Times New Roman"/>
                                      <w:b/>
                                      <w:w w:val="100"/>
                                      <w:sz w:val="21"/>
                                      <w:lang w:val="en-US" w:eastAsia="zh-CN"/>
                                    </w:rPr>
                                    <w:t>5</w:t>
                                  </w:r>
                                </w:p>
                              </w:tc>
                            </w:tr>
                          </w:tbl>
                          <w:p>
                            <w:pPr>
                              <w:pStyle w:val="9"/>
                            </w:pPr>
                          </w:p>
                        </w:txbxContent>
                      </wps:txbx>
                      <wps:bodyPr lIns="0" tIns="0" rIns="0" bIns="0" upright="1"/>
                    </wps:wsp>
                  </a:graphicData>
                </a:graphic>
              </wp:anchor>
            </w:drawing>
          </mc:Choice>
          <mc:Fallback>
            <w:pict>
              <v:shape id="文本框 5" o:spid="_x0000_s1026" o:spt="202" type="#_x0000_t202" style="position:absolute;left:0pt;margin-left:59.85pt;margin-top:42.8pt;height:201.25pt;width:476.4pt;mso-position-horizontal-relative:page;z-index:251665408;mso-width-relative:page;mso-height-relative:page;" filled="f" stroked="f" coordsize="21600,21600" o:gfxdata="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UhP2gAAAAsBAAAPAAAAAAAAAAEAIAAAACIAAABkcnMvZG93bnJldi54bWxQ&#10;SwECFAAUAAAACACHTuJAEnmj37wBAABzAwAADgAAAAAAAAABACAAAAApAQAAZHJzL2Uyb0RvYy54&#10;bWxQSwUGAAAAAAYABgBZAQAAVwUAAAAA&#10;">
                <v:fill on="f" focussize="0,0"/>
                <v:stroke on="f"/>
                <v:imagedata o:title=""/>
                <o:lock v:ext="edit" aspectratio="f"/>
                <v:textbox inset="0mm,0mm,0mm,0mm">
                  <w:txbxContent>
                    <w:tbl>
                      <w:tblPr>
                        <w:tblStyle w:val="1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7"/>
                        <w:gridCol w:w="638"/>
                        <w:gridCol w:w="1632"/>
                        <w:gridCol w:w="5597"/>
                        <w:gridCol w:w="7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0" w:hRule="atLeast"/>
                        </w:trPr>
                        <w:tc>
                          <w:tcPr>
                            <w:tcW w:w="907" w:type="dxa"/>
                            <w:tcBorders>
                              <w:bottom w:val="single" w:color="000000" w:sz="6" w:space="0"/>
                              <w:right w:val="single" w:color="000000" w:sz="6" w:space="0"/>
                            </w:tcBorders>
                          </w:tcPr>
                          <w:p>
                            <w:pPr>
                              <w:pStyle w:val="16"/>
                              <w:spacing w:before="12"/>
                              <w:rPr>
                                <w:sz w:val="15"/>
                              </w:rPr>
                            </w:pPr>
                          </w:p>
                          <w:p>
                            <w:pPr>
                              <w:pStyle w:val="16"/>
                              <w:ind w:left="136"/>
                              <w:rPr>
                                <w:b/>
                                <w:sz w:val="21"/>
                              </w:rPr>
                            </w:pPr>
                            <w:r>
                              <w:rPr>
                                <w:b/>
                                <w:sz w:val="21"/>
                              </w:rPr>
                              <w:t>条款号</w:t>
                            </w:r>
                          </w:p>
                        </w:tc>
                        <w:tc>
                          <w:tcPr>
                            <w:tcW w:w="2270" w:type="dxa"/>
                            <w:gridSpan w:val="2"/>
                            <w:tcBorders>
                              <w:left w:val="single" w:color="000000" w:sz="6" w:space="0"/>
                              <w:bottom w:val="single" w:color="000000" w:sz="6" w:space="0"/>
                              <w:right w:val="single" w:color="000000" w:sz="6" w:space="0"/>
                            </w:tcBorders>
                          </w:tcPr>
                          <w:p>
                            <w:pPr>
                              <w:pStyle w:val="16"/>
                              <w:spacing w:before="12"/>
                              <w:rPr>
                                <w:sz w:val="15"/>
                              </w:rPr>
                            </w:pPr>
                          </w:p>
                          <w:p>
                            <w:pPr>
                              <w:pStyle w:val="16"/>
                              <w:ind w:left="719"/>
                              <w:rPr>
                                <w:b/>
                                <w:sz w:val="21"/>
                              </w:rPr>
                            </w:pPr>
                            <w:r>
                              <w:rPr>
                                <w:b/>
                                <w:sz w:val="21"/>
                              </w:rPr>
                              <w:t>评分因素</w:t>
                            </w:r>
                          </w:p>
                        </w:tc>
                        <w:tc>
                          <w:tcPr>
                            <w:tcW w:w="5597" w:type="dxa"/>
                            <w:tcBorders>
                              <w:left w:val="single" w:color="000000" w:sz="6" w:space="0"/>
                              <w:bottom w:val="single" w:color="000000" w:sz="6" w:space="0"/>
                              <w:right w:val="single" w:color="000000" w:sz="6" w:space="0"/>
                            </w:tcBorders>
                          </w:tcPr>
                          <w:p>
                            <w:pPr>
                              <w:pStyle w:val="16"/>
                              <w:spacing w:before="12"/>
                              <w:rPr>
                                <w:sz w:val="15"/>
                              </w:rPr>
                            </w:pPr>
                          </w:p>
                          <w:p>
                            <w:pPr>
                              <w:pStyle w:val="16"/>
                              <w:ind w:left="2363" w:right="2334"/>
                              <w:jc w:val="center"/>
                              <w:rPr>
                                <w:b/>
                                <w:sz w:val="21"/>
                              </w:rPr>
                            </w:pPr>
                            <w:r>
                              <w:rPr>
                                <w:b/>
                                <w:sz w:val="21"/>
                              </w:rPr>
                              <w:t>评分标准</w:t>
                            </w:r>
                          </w:p>
                        </w:tc>
                        <w:tc>
                          <w:tcPr>
                            <w:tcW w:w="711" w:type="dxa"/>
                            <w:tcBorders>
                              <w:left w:val="single" w:color="000000" w:sz="6" w:space="0"/>
                              <w:bottom w:val="single" w:color="000000" w:sz="6" w:space="0"/>
                            </w:tcBorders>
                          </w:tcPr>
                          <w:p>
                            <w:pPr>
                              <w:pStyle w:val="16"/>
                              <w:spacing w:before="12"/>
                              <w:rPr>
                                <w:sz w:val="15"/>
                              </w:rPr>
                            </w:pPr>
                          </w:p>
                          <w:p>
                            <w:pPr>
                              <w:pStyle w:val="16"/>
                              <w:ind w:left="128" w:right="97"/>
                              <w:jc w:val="center"/>
                              <w:rPr>
                                <w:b/>
                                <w:sz w:val="21"/>
                              </w:rPr>
                            </w:pPr>
                            <w:r>
                              <w:rPr>
                                <w:b/>
                                <w:sz w:val="21"/>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1" w:hRule="atLeast"/>
                        </w:trPr>
                        <w:tc>
                          <w:tcPr>
                            <w:tcW w:w="907" w:type="dxa"/>
                            <w:vMerge w:val="restart"/>
                            <w:tcBorders>
                              <w:top w:val="single" w:color="000000" w:sz="6" w:space="0"/>
                              <w:right w:val="single" w:color="000000" w:sz="6" w:space="0"/>
                            </w:tcBorders>
                          </w:tcPr>
                          <w:p>
                            <w:pPr>
                              <w:pStyle w:val="16"/>
                              <w:rPr>
                                <w:sz w:val="22"/>
                              </w:rPr>
                            </w:pPr>
                          </w:p>
                          <w:p>
                            <w:pPr>
                              <w:pStyle w:val="16"/>
                              <w:rPr>
                                <w:sz w:val="22"/>
                              </w:rPr>
                            </w:pPr>
                          </w:p>
                          <w:p>
                            <w:pPr>
                              <w:pStyle w:val="16"/>
                              <w:rPr>
                                <w:sz w:val="22"/>
                              </w:rPr>
                            </w:pPr>
                          </w:p>
                          <w:p>
                            <w:pPr>
                              <w:pStyle w:val="16"/>
                              <w:rPr>
                                <w:sz w:val="22"/>
                              </w:rPr>
                            </w:pPr>
                          </w:p>
                          <w:p>
                            <w:pPr>
                              <w:pStyle w:val="16"/>
                              <w:rPr>
                                <w:sz w:val="30"/>
                              </w:rPr>
                            </w:pPr>
                          </w:p>
                          <w:p>
                            <w:pPr>
                              <w:pStyle w:val="16"/>
                              <w:ind w:left="162"/>
                              <w:rPr>
                                <w:rFonts w:ascii="Times New Roman"/>
                                <w:sz w:val="21"/>
                              </w:rPr>
                            </w:pPr>
                            <w:r>
                              <w:rPr>
                                <w:rFonts w:ascii="Times New Roman"/>
                                <w:sz w:val="21"/>
                              </w:rPr>
                              <w:t>5.2.3.1</w:t>
                            </w:r>
                          </w:p>
                        </w:tc>
                        <w:tc>
                          <w:tcPr>
                            <w:tcW w:w="638" w:type="dxa"/>
                            <w:vMerge w:val="restart"/>
                            <w:tcBorders>
                              <w:top w:val="single" w:color="000000" w:sz="6" w:space="0"/>
                              <w:left w:val="single" w:color="000000" w:sz="6" w:space="0"/>
                              <w:right w:val="single" w:color="000000" w:sz="6" w:space="0"/>
                            </w:tcBorders>
                          </w:tcPr>
                          <w:p>
                            <w:pPr>
                              <w:pStyle w:val="16"/>
                              <w:rPr>
                                <w:sz w:val="20"/>
                              </w:rPr>
                            </w:pPr>
                          </w:p>
                          <w:p>
                            <w:pPr>
                              <w:pStyle w:val="16"/>
                              <w:rPr>
                                <w:sz w:val="20"/>
                              </w:rPr>
                            </w:pPr>
                          </w:p>
                          <w:p>
                            <w:pPr>
                              <w:pStyle w:val="16"/>
                              <w:rPr>
                                <w:sz w:val="20"/>
                              </w:rPr>
                            </w:pPr>
                          </w:p>
                          <w:p>
                            <w:pPr>
                              <w:pStyle w:val="16"/>
                              <w:rPr>
                                <w:sz w:val="20"/>
                              </w:rPr>
                            </w:pPr>
                          </w:p>
                          <w:p>
                            <w:pPr>
                              <w:pStyle w:val="16"/>
                              <w:spacing w:before="178" w:line="285" w:lineRule="auto"/>
                              <w:ind w:left="220" w:right="189"/>
                              <w:jc w:val="both"/>
                              <w:rPr>
                                <w:sz w:val="21"/>
                              </w:rPr>
                            </w:pPr>
                            <w:r>
                              <w:rPr>
                                <w:sz w:val="21"/>
                              </w:rPr>
                              <w:t>商务标</w:t>
                            </w:r>
                          </w:p>
                        </w:tc>
                        <w:tc>
                          <w:tcPr>
                            <w:tcW w:w="1632" w:type="dxa"/>
                            <w:tcBorders>
                              <w:top w:val="single" w:color="000000" w:sz="6" w:space="0"/>
                              <w:left w:val="single" w:color="000000" w:sz="6" w:space="0"/>
                              <w:bottom w:val="single" w:color="000000" w:sz="6" w:space="0"/>
                              <w:right w:val="single" w:color="000000" w:sz="6" w:space="0"/>
                            </w:tcBorders>
                          </w:tcPr>
                          <w:p>
                            <w:pPr>
                              <w:pStyle w:val="16"/>
                              <w:rPr>
                                <w:sz w:val="20"/>
                              </w:rPr>
                            </w:pPr>
                          </w:p>
                          <w:p>
                            <w:pPr>
                              <w:pStyle w:val="16"/>
                              <w:spacing w:before="11"/>
                              <w:rPr>
                                <w:sz w:val="17"/>
                              </w:rPr>
                            </w:pPr>
                          </w:p>
                          <w:p>
                            <w:pPr>
                              <w:pStyle w:val="16"/>
                              <w:ind w:left="403"/>
                              <w:rPr>
                                <w:sz w:val="21"/>
                              </w:rPr>
                            </w:pPr>
                            <w:r>
                              <w:rPr>
                                <w:sz w:val="21"/>
                              </w:rPr>
                              <w:t>相关业绩</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09"/>
                              <w:ind w:left="112"/>
                              <w:rPr>
                                <w:sz w:val="21"/>
                              </w:rPr>
                            </w:pPr>
                            <w:r>
                              <w:rPr>
                                <w:sz w:val="21"/>
                              </w:rPr>
                              <w:t>近三年的类似业绩（合同金额在 50 万元以上），每有一个</w:t>
                            </w:r>
                          </w:p>
                          <w:p>
                            <w:pPr>
                              <w:pStyle w:val="16"/>
                              <w:spacing w:line="400" w:lineRule="atLeast"/>
                              <w:ind w:left="113" w:right="189" w:hanging="1"/>
                              <w:rPr>
                                <w:sz w:val="21"/>
                              </w:rPr>
                            </w:pPr>
                            <w:r>
                              <w:rPr>
                                <w:spacing w:val="-20"/>
                                <w:sz w:val="21"/>
                              </w:rPr>
                              <w:t xml:space="preserve">业绩得 </w:t>
                            </w:r>
                            <w:r>
                              <w:rPr>
                                <w:rFonts w:hint="eastAsia"/>
                                <w:spacing w:val="-20"/>
                                <w:sz w:val="21"/>
                                <w:lang w:val="en-US" w:eastAsia="zh-CN"/>
                              </w:rPr>
                              <w:t>2</w:t>
                            </w:r>
                            <w:r>
                              <w:rPr>
                                <w:spacing w:val="-17"/>
                                <w:sz w:val="21"/>
                              </w:rPr>
                              <w:t xml:space="preserve">分，本项最多得 </w:t>
                            </w:r>
                            <w:r>
                              <w:rPr>
                                <w:rFonts w:hint="eastAsia" w:ascii="Calibri"/>
                                <w:sz w:val="21"/>
                                <w:lang w:val="en-US" w:eastAsia="zh-CN"/>
                              </w:rPr>
                              <w:t>6</w:t>
                            </w:r>
                            <w:r>
                              <w:rPr>
                                <w:spacing w:val="-44"/>
                                <w:sz w:val="21"/>
                              </w:rPr>
                              <w:t>分。（</w:t>
                            </w:r>
                            <w:r>
                              <w:rPr>
                                <w:spacing w:val="-11"/>
                                <w:sz w:val="21"/>
                              </w:rPr>
                              <w:t>业绩须以合同和中标通知</w:t>
                            </w:r>
                            <w:r>
                              <w:rPr>
                                <w:spacing w:val="-6"/>
                                <w:sz w:val="21"/>
                              </w:rPr>
                              <w:t>书为准，未提供不得分</w:t>
                            </w:r>
                            <w:r>
                              <w:rPr>
                                <w:sz w:val="21"/>
                              </w:rPr>
                              <w:t>）</w:t>
                            </w:r>
                          </w:p>
                        </w:tc>
                        <w:tc>
                          <w:tcPr>
                            <w:tcW w:w="711" w:type="dxa"/>
                            <w:tcBorders>
                              <w:top w:val="single" w:color="000000" w:sz="6" w:space="0"/>
                              <w:left w:val="single" w:color="000000" w:sz="6" w:space="0"/>
                              <w:bottom w:val="single" w:color="000000" w:sz="6" w:space="0"/>
                            </w:tcBorders>
                          </w:tcPr>
                          <w:p>
                            <w:pPr>
                              <w:pStyle w:val="16"/>
                              <w:rPr>
                                <w:sz w:val="22"/>
                              </w:rPr>
                            </w:pPr>
                          </w:p>
                          <w:p>
                            <w:pPr>
                              <w:pStyle w:val="16"/>
                              <w:spacing w:before="6"/>
                              <w:rPr>
                                <w:sz w:val="15"/>
                              </w:rPr>
                            </w:pPr>
                          </w:p>
                          <w:p>
                            <w:pPr>
                              <w:pStyle w:val="16"/>
                              <w:ind w:left="128" w:right="96"/>
                              <w:jc w:val="center"/>
                              <w:rPr>
                                <w:rFonts w:ascii="Times New Roman"/>
                                <w:b/>
                                <w:sz w:val="21"/>
                              </w:rPr>
                            </w:pPr>
                            <w:r>
                              <w:rPr>
                                <w:rFonts w:ascii="Times New Roman"/>
                                <w:b/>
                                <w:sz w:val="21"/>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2" w:hRule="atLeast"/>
                        </w:trPr>
                        <w:tc>
                          <w:tcPr>
                            <w:tcW w:w="907" w:type="dxa"/>
                            <w:vMerge w:val="continue"/>
                            <w:tcBorders>
                              <w:top w:val="nil"/>
                              <w:right w:val="single" w:color="000000" w:sz="6" w:space="0"/>
                            </w:tcBorders>
                          </w:tcPr>
                          <w:p>
                            <w:pPr>
                              <w:rPr>
                                <w:sz w:val="2"/>
                                <w:szCs w:val="2"/>
                              </w:rPr>
                            </w:pPr>
                          </w:p>
                        </w:tc>
                        <w:tc>
                          <w:tcPr>
                            <w:tcW w:w="638" w:type="dxa"/>
                            <w:vMerge w:val="continue"/>
                            <w:tcBorders>
                              <w:top w:val="nil"/>
                              <w:left w:val="single" w:color="000000" w:sz="6" w:space="0"/>
                              <w:right w:val="single" w:color="000000" w:sz="6" w:space="0"/>
                            </w:tcBorders>
                          </w:tcPr>
                          <w:p>
                            <w:pPr>
                              <w:rPr>
                                <w:sz w:val="2"/>
                                <w:szCs w:val="2"/>
                              </w:rPr>
                            </w:pPr>
                          </w:p>
                        </w:tc>
                        <w:tc>
                          <w:tcPr>
                            <w:tcW w:w="1632" w:type="dxa"/>
                            <w:tcBorders>
                              <w:top w:val="single" w:color="000000" w:sz="6" w:space="0"/>
                              <w:left w:val="single" w:color="000000" w:sz="6" w:space="0"/>
                              <w:bottom w:val="single" w:color="000000" w:sz="6" w:space="0"/>
                              <w:right w:val="single" w:color="000000" w:sz="6" w:space="0"/>
                            </w:tcBorders>
                          </w:tcPr>
                          <w:p>
                            <w:pPr>
                              <w:pStyle w:val="16"/>
                              <w:spacing w:line="262" w:lineRule="exact"/>
                              <w:ind w:left="173" w:right="143"/>
                              <w:jc w:val="center"/>
                              <w:rPr>
                                <w:sz w:val="21"/>
                              </w:rPr>
                            </w:pPr>
                            <w:r>
                              <w:rPr>
                                <w:sz w:val="21"/>
                              </w:rPr>
                              <w:t>供货计划及保</w:t>
                            </w:r>
                          </w:p>
                          <w:p>
                            <w:pPr>
                              <w:pStyle w:val="16"/>
                              <w:spacing w:before="139"/>
                              <w:ind w:left="173" w:right="143"/>
                              <w:jc w:val="center"/>
                              <w:rPr>
                                <w:sz w:val="21"/>
                              </w:rPr>
                            </w:pPr>
                            <w:r>
                              <w:rPr>
                                <w:sz w:val="21"/>
                              </w:rPr>
                              <w:t>证措施</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11"/>
                              <w:ind w:left="113"/>
                              <w:rPr>
                                <w:sz w:val="21"/>
                              </w:rPr>
                            </w:pPr>
                            <w:r>
                              <w:rPr>
                                <w:sz w:val="21"/>
                              </w:rPr>
                              <w:t xml:space="preserve">供货计划及保证措施满足磋商文件要求得 </w:t>
                            </w:r>
                            <w:r>
                              <w:rPr>
                                <w:rFonts w:hint="eastAsia"/>
                                <w:sz w:val="21"/>
                                <w:lang w:val="en-US" w:eastAsia="zh-CN"/>
                              </w:rPr>
                              <w:t>2.5</w:t>
                            </w:r>
                            <w:r>
                              <w:rPr>
                                <w:sz w:val="21"/>
                              </w:rPr>
                              <w:t>分，提供供</w:t>
                            </w:r>
                          </w:p>
                          <w:p>
                            <w:pPr>
                              <w:pStyle w:val="16"/>
                              <w:spacing w:before="129"/>
                              <w:ind w:left="113"/>
                              <w:rPr>
                                <w:sz w:val="21"/>
                              </w:rPr>
                            </w:pPr>
                            <w:r>
                              <w:rPr>
                                <w:sz w:val="21"/>
                              </w:rPr>
                              <w:t xml:space="preserve">货承诺得 </w:t>
                            </w:r>
                            <w:r>
                              <w:rPr>
                                <w:rFonts w:hint="eastAsia"/>
                                <w:sz w:val="21"/>
                                <w:lang w:val="en-US" w:eastAsia="zh-CN"/>
                              </w:rPr>
                              <w:t>2.5</w:t>
                            </w:r>
                            <w:r>
                              <w:rPr>
                                <w:sz w:val="21"/>
                              </w:rPr>
                              <w:t xml:space="preserve"> 分，不满足的不得分 </w:t>
                            </w:r>
                          </w:p>
                        </w:tc>
                        <w:tc>
                          <w:tcPr>
                            <w:tcW w:w="711" w:type="dxa"/>
                            <w:tcBorders>
                              <w:top w:val="single" w:color="000000" w:sz="6" w:space="0"/>
                              <w:left w:val="single" w:color="000000" w:sz="6" w:space="0"/>
                              <w:bottom w:val="single" w:color="000000" w:sz="6" w:space="0"/>
                            </w:tcBorders>
                          </w:tcPr>
                          <w:p>
                            <w:pPr>
                              <w:pStyle w:val="16"/>
                              <w:spacing w:before="1"/>
                              <w:rPr>
                                <w:sz w:val="22"/>
                              </w:rPr>
                            </w:pPr>
                          </w:p>
                          <w:p>
                            <w:pPr>
                              <w:pStyle w:val="16"/>
                              <w:ind w:left="32"/>
                              <w:jc w:val="center"/>
                              <w:rPr>
                                <w:rFonts w:hint="eastAsia" w:ascii="Times New Roman" w:eastAsia="宋体"/>
                                <w:b/>
                                <w:sz w:val="21"/>
                                <w:lang w:eastAsia="zh-CN"/>
                              </w:rPr>
                            </w:pPr>
                            <w:r>
                              <w:rPr>
                                <w:rFonts w:hint="eastAsia" w:ascii="Times New Roman"/>
                                <w:b/>
                                <w:w w:val="100"/>
                                <w:sz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5" w:hRule="atLeast"/>
                        </w:trPr>
                        <w:tc>
                          <w:tcPr>
                            <w:tcW w:w="907" w:type="dxa"/>
                            <w:vMerge w:val="continue"/>
                            <w:tcBorders>
                              <w:top w:val="nil"/>
                              <w:right w:val="single" w:color="000000" w:sz="6" w:space="0"/>
                            </w:tcBorders>
                          </w:tcPr>
                          <w:p>
                            <w:pPr>
                              <w:rPr>
                                <w:sz w:val="2"/>
                                <w:szCs w:val="2"/>
                              </w:rPr>
                            </w:pPr>
                          </w:p>
                        </w:tc>
                        <w:tc>
                          <w:tcPr>
                            <w:tcW w:w="638" w:type="dxa"/>
                            <w:vMerge w:val="continue"/>
                            <w:tcBorders>
                              <w:top w:val="nil"/>
                              <w:left w:val="single" w:color="000000" w:sz="6" w:space="0"/>
                              <w:right w:val="single" w:color="000000" w:sz="6" w:space="0"/>
                            </w:tcBorders>
                          </w:tcPr>
                          <w:p>
                            <w:pPr>
                              <w:rPr>
                                <w:sz w:val="2"/>
                                <w:szCs w:val="2"/>
                              </w:rPr>
                            </w:pPr>
                          </w:p>
                        </w:tc>
                        <w:tc>
                          <w:tcPr>
                            <w:tcW w:w="1632" w:type="dxa"/>
                            <w:tcBorders>
                              <w:top w:val="single" w:color="000000" w:sz="6" w:space="0"/>
                              <w:left w:val="single" w:color="000000" w:sz="6" w:space="0"/>
                              <w:right w:val="single" w:color="000000" w:sz="6" w:space="0"/>
                            </w:tcBorders>
                          </w:tcPr>
                          <w:p>
                            <w:pPr>
                              <w:pStyle w:val="16"/>
                              <w:spacing w:line="364" w:lineRule="auto"/>
                              <w:ind w:left="192" w:right="160"/>
                              <w:jc w:val="center"/>
                              <w:rPr>
                                <w:sz w:val="21"/>
                              </w:rPr>
                            </w:pPr>
                            <w:r>
                              <w:rPr>
                                <w:sz w:val="21"/>
                              </w:rPr>
                              <w:t>专业的安装、调试、验收标</w:t>
                            </w:r>
                          </w:p>
                          <w:p>
                            <w:pPr>
                              <w:pStyle w:val="16"/>
                              <w:spacing w:line="267" w:lineRule="exact"/>
                              <w:ind w:left="173" w:right="141"/>
                              <w:jc w:val="center"/>
                              <w:rPr>
                                <w:sz w:val="21"/>
                              </w:rPr>
                            </w:pPr>
                            <w:r>
                              <w:rPr>
                                <w:sz w:val="21"/>
                              </w:rPr>
                              <w:t>准及方案</w:t>
                            </w:r>
                          </w:p>
                        </w:tc>
                        <w:tc>
                          <w:tcPr>
                            <w:tcW w:w="5597" w:type="dxa"/>
                            <w:tcBorders>
                              <w:top w:val="single" w:color="000000" w:sz="6" w:space="0"/>
                              <w:left w:val="single" w:color="000000" w:sz="6" w:space="0"/>
                              <w:right w:val="single" w:color="000000" w:sz="6" w:space="0"/>
                            </w:tcBorders>
                          </w:tcPr>
                          <w:p>
                            <w:pPr>
                              <w:pStyle w:val="16"/>
                              <w:spacing w:before="5"/>
                              <w:rPr>
                                <w:sz w:val="24"/>
                              </w:rPr>
                            </w:pPr>
                          </w:p>
                          <w:p>
                            <w:pPr>
                              <w:pStyle w:val="16"/>
                              <w:spacing w:line="357" w:lineRule="auto"/>
                              <w:ind w:left="113" w:right="210"/>
                              <w:rPr>
                                <w:sz w:val="21"/>
                              </w:rPr>
                            </w:pPr>
                            <w:r>
                              <w:rPr>
                                <w:sz w:val="21"/>
                              </w:rPr>
                              <w:t>专业的安装、调试、验收标准及方案可行且满足采购需要得</w:t>
                            </w:r>
                            <w:r>
                              <w:rPr>
                                <w:rFonts w:hint="eastAsia"/>
                                <w:sz w:val="21"/>
                                <w:lang w:val="en-US" w:eastAsia="zh-CN"/>
                              </w:rPr>
                              <w:t>5</w:t>
                            </w:r>
                            <w:r>
                              <w:rPr>
                                <w:sz w:val="21"/>
                              </w:rPr>
                              <w:t>分，</w:t>
                            </w:r>
                            <w:r>
                              <w:rPr>
                                <w:rFonts w:hint="eastAsia"/>
                                <w:sz w:val="21"/>
                                <w:lang w:val="en-US" w:eastAsia="zh-CN"/>
                              </w:rPr>
                              <w:t>一般得1-4分，</w:t>
                            </w:r>
                            <w:r>
                              <w:rPr>
                                <w:sz w:val="21"/>
                              </w:rPr>
                              <w:t xml:space="preserve">否则不得分 </w:t>
                            </w:r>
                          </w:p>
                        </w:tc>
                        <w:tc>
                          <w:tcPr>
                            <w:tcW w:w="711" w:type="dxa"/>
                            <w:tcBorders>
                              <w:top w:val="single" w:color="000000" w:sz="6" w:space="0"/>
                              <w:left w:val="single" w:color="000000" w:sz="6" w:space="0"/>
                            </w:tcBorders>
                          </w:tcPr>
                          <w:p>
                            <w:pPr>
                              <w:pStyle w:val="16"/>
                              <w:rPr>
                                <w:sz w:val="22"/>
                              </w:rPr>
                            </w:pPr>
                          </w:p>
                          <w:p>
                            <w:pPr>
                              <w:pStyle w:val="16"/>
                              <w:rPr>
                                <w:sz w:val="16"/>
                              </w:rPr>
                            </w:pPr>
                          </w:p>
                          <w:p>
                            <w:pPr>
                              <w:pStyle w:val="16"/>
                              <w:ind w:left="31"/>
                              <w:jc w:val="center"/>
                              <w:rPr>
                                <w:rFonts w:hint="eastAsia" w:ascii="Times New Roman" w:eastAsia="宋体"/>
                                <w:b/>
                                <w:sz w:val="21"/>
                                <w:lang w:eastAsia="zh-CN"/>
                              </w:rPr>
                            </w:pPr>
                            <w:r>
                              <w:rPr>
                                <w:rFonts w:hint="eastAsia" w:ascii="Times New Roman"/>
                                <w:b/>
                                <w:w w:val="100"/>
                                <w:sz w:val="21"/>
                                <w:lang w:val="en-US" w:eastAsia="zh-CN"/>
                              </w:rPr>
                              <w:t>5</w:t>
                            </w:r>
                          </w:p>
                        </w:tc>
                      </w:tr>
                    </w:tbl>
                    <w:p>
                      <w:pPr>
                        <w:pStyle w:val="9"/>
                      </w:pPr>
                    </w:p>
                  </w:txbxContent>
                </v:textbox>
              </v:shape>
            </w:pict>
          </mc:Fallback>
        </mc:AlternateContent>
      </w:r>
      <w:r>
        <w:t>评标委员会对投标人的商务标状况及响应程度进行评议和比较，并依据评分标准， 评出其商务标评分。</w:t>
      </w:r>
    </w:p>
    <w:p>
      <w:pPr>
        <w:spacing w:after="0" w:line="364" w:lineRule="auto"/>
        <w:sectPr>
          <w:pgSz w:w="11910" w:h="16840"/>
          <w:pgMar w:top="1580" w:right="1080" w:bottom="1180" w:left="1080" w:header="0" w:footer="917" w:gutter="0"/>
          <w:cols w:space="720" w:num="1"/>
        </w:sectPr>
      </w:pPr>
    </w:p>
    <w:p>
      <w:pPr>
        <w:pStyle w:val="9"/>
        <w:spacing w:before="11"/>
        <w:rPr>
          <w:rFonts w:ascii="Times New Roman"/>
          <w:sz w:val="8"/>
        </w:rPr>
      </w:pPr>
    </w:p>
    <w:tbl>
      <w:tblPr>
        <w:tblStyle w:val="12"/>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7"/>
        <w:gridCol w:w="638"/>
        <w:gridCol w:w="1632"/>
        <w:gridCol w:w="5597"/>
        <w:gridCol w:w="7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80" w:hRule="atLeast"/>
        </w:trPr>
        <w:tc>
          <w:tcPr>
            <w:tcW w:w="907" w:type="dxa"/>
            <w:tcBorders>
              <w:bottom w:val="single" w:color="000000" w:sz="6" w:space="0"/>
              <w:right w:val="single" w:color="000000" w:sz="6" w:space="0"/>
            </w:tcBorders>
          </w:tcPr>
          <w:p>
            <w:pPr>
              <w:pStyle w:val="16"/>
              <w:spacing w:before="9"/>
              <w:rPr>
                <w:rFonts w:ascii="Times New Roman"/>
                <w:sz w:val="17"/>
              </w:rPr>
            </w:pPr>
          </w:p>
          <w:p>
            <w:pPr>
              <w:pStyle w:val="16"/>
              <w:ind w:left="136"/>
              <w:rPr>
                <w:b/>
                <w:sz w:val="21"/>
              </w:rPr>
            </w:pPr>
            <w:r>
              <w:rPr>
                <w:b/>
                <w:sz w:val="21"/>
              </w:rPr>
              <w:t>条款号</w:t>
            </w:r>
          </w:p>
        </w:tc>
        <w:tc>
          <w:tcPr>
            <w:tcW w:w="2270" w:type="dxa"/>
            <w:gridSpan w:val="2"/>
            <w:tcBorders>
              <w:left w:val="single" w:color="000000" w:sz="6" w:space="0"/>
              <w:bottom w:val="single" w:color="000000" w:sz="6" w:space="0"/>
              <w:right w:val="single" w:color="000000" w:sz="6" w:space="0"/>
            </w:tcBorders>
          </w:tcPr>
          <w:p>
            <w:pPr>
              <w:pStyle w:val="16"/>
              <w:spacing w:before="9"/>
              <w:rPr>
                <w:rFonts w:ascii="Times New Roman"/>
                <w:sz w:val="17"/>
              </w:rPr>
            </w:pPr>
          </w:p>
          <w:p>
            <w:pPr>
              <w:pStyle w:val="16"/>
              <w:ind w:left="719"/>
              <w:rPr>
                <w:b/>
                <w:sz w:val="21"/>
              </w:rPr>
            </w:pPr>
            <w:r>
              <w:rPr>
                <w:b/>
                <w:sz w:val="21"/>
              </w:rPr>
              <w:t>评分因素</w:t>
            </w:r>
          </w:p>
        </w:tc>
        <w:tc>
          <w:tcPr>
            <w:tcW w:w="5597" w:type="dxa"/>
            <w:tcBorders>
              <w:left w:val="single" w:color="000000" w:sz="6" w:space="0"/>
              <w:bottom w:val="single" w:color="000000" w:sz="6" w:space="0"/>
              <w:right w:val="single" w:color="000000" w:sz="6" w:space="0"/>
            </w:tcBorders>
          </w:tcPr>
          <w:p>
            <w:pPr>
              <w:pStyle w:val="16"/>
              <w:spacing w:before="9"/>
              <w:rPr>
                <w:rFonts w:ascii="Times New Roman"/>
                <w:sz w:val="17"/>
              </w:rPr>
            </w:pPr>
          </w:p>
          <w:p>
            <w:pPr>
              <w:pStyle w:val="16"/>
              <w:ind w:left="2363" w:right="2334"/>
              <w:jc w:val="center"/>
              <w:rPr>
                <w:b/>
                <w:sz w:val="21"/>
              </w:rPr>
            </w:pPr>
            <w:r>
              <w:rPr>
                <w:b/>
                <w:sz w:val="21"/>
              </w:rPr>
              <w:t>评分标准</w:t>
            </w:r>
          </w:p>
        </w:tc>
        <w:tc>
          <w:tcPr>
            <w:tcW w:w="711" w:type="dxa"/>
            <w:tcBorders>
              <w:left w:val="single" w:color="000000" w:sz="6" w:space="0"/>
              <w:bottom w:val="single" w:color="000000" w:sz="6" w:space="0"/>
            </w:tcBorders>
          </w:tcPr>
          <w:p>
            <w:pPr>
              <w:pStyle w:val="16"/>
              <w:spacing w:before="9"/>
              <w:rPr>
                <w:rFonts w:ascii="Times New Roman"/>
                <w:sz w:val="17"/>
              </w:rPr>
            </w:pPr>
          </w:p>
          <w:p>
            <w:pPr>
              <w:pStyle w:val="16"/>
              <w:ind w:left="128" w:right="97"/>
              <w:jc w:val="center"/>
              <w:rPr>
                <w:b/>
                <w:sz w:val="21"/>
              </w:rPr>
            </w:pPr>
            <w:r>
              <w:rPr>
                <w:b/>
                <w:sz w:val="21"/>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5" w:hRule="atLeast"/>
        </w:trPr>
        <w:tc>
          <w:tcPr>
            <w:tcW w:w="907" w:type="dxa"/>
            <w:vMerge w:val="restart"/>
            <w:tcBorders>
              <w:top w:val="single" w:color="000000" w:sz="6" w:space="0"/>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rPr>
                <w:rFonts w:ascii="Times New Roman"/>
                <w:sz w:val="22"/>
              </w:rPr>
            </w:pPr>
          </w:p>
          <w:p>
            <w:pPr>
              <w:pStyle w:val="16"/>
              <w:spacing w:before="5"/>
              <w:rPr>
                <w:rFonts w:ascii="Times New Roman"/>
                <w:sz w:val="20"/>
              </w:rPr>
            </w:pPr>
          </w:p>
          <w:p>
            <w:pPr>
              <w:pStyle w:val="16"/>
              <w:ind w:left="162"/>
              <w:rPr>
                <w:rFonts w:ascii="Times New Roman"/>
                <w:sz w:val="21"/>
              </w:rPr>
            </w:pPr>
            <w:r>
              <w:rPr>
                <w:rFonts w:ascii="Times New Roman"/>
                <w:sz w:val="21"/>
              </w:rPr>
              <w:t>5.2.3.2</w:t>
            </w:r>
          </w:p>
        </w:tc>
        <w:tc>
          <w:tcPr>
            <w:tcW w:w="638" w:type="dxa"/>
            <w:vMerge w:val="restart"/>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tc>
        <w:tc>
          <w:tcPr>
            <w:tcW w:w="1632" w:type="dxa"/>
            <w:tcBorders>
              <w:top w:val="single" w:color="000000" w:sz="6" w:space="0"/>
              <w:left w:val="single" w:color="000000" w:sz="6" w:space="0"/>
              <w:bottom w:val="single" w:color="000000" w:sz="6" w:space="0"/>
              <w:right w:val="single" w:color="000000" w:sz="6" w:space="0"/>
            </w:tcBorders>
          </w:tcPr>
          <w:p>
            <w:pPr>
              <w:pStyle w:val="16"/>
              <w:spacing w:before="1"/>
              <w:ind w:left="192"/>
              <w:rPr>
                <w:sz w:val="21"/>
              </w:rPr>
            </w:pPr>
            <w:r>
              <w:rPr>
                <w:sz w:val="21"/>
              </w:rPr>
              <w:t>医护人员培训</w:t>
            </w:r>
          </w:p>
          <w:p>
            <w:pPr>
              <w:pStyle w:val="16"/>
              <w:spacing w:before="139"/>
              <w:ind w:left="298"/>
              <w:rPr>
                <w:sz w:val="21"/>
              </w:rPr>
            </w:pPr>
            <w:r>
              <w:rPr>
                <w:sz w:val="21"/>
              </w:rPr>
              <w:t>计划及方案</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0"/>
              <w:rPr>
                <w:rFonts w:ascii="Times New Roman"/>
                <w:sz w:val="23"/>
              </w:rPr>
            </w:pPr>
          </w:p>
          <w:p>
            <w:pPr>
              <w:pStyle w:val="16"/>
              <w:ind w:left="113"/>
              <w:rPr>
                <w:sz w:val="21"/>
              </w:rPr>
            </w:pPr>
            <w:r>
              <w:rPr>
                <w:sz w:val="21"/>
              </w:rPr>
              <w:t xml:space="preserve">培训计划和方案详细可行得 </w:t>
            </w:r>
            <w:r>
              <w:rPr>
                <w:rFonts w:hint="eastAsia"/>
                <w:sz w:val="21"/>
                <w:lang w:val="en-US" w:eastAsia="zh-CN"/>
              </w:rPr>
              <w:t>5</w:t>
            </w:r>
            <w:r>
              <w:rPr>
                <w:sz w:val="21"/>
              </w:rPr>
              <w:t>分，</w:t>
            </w:r>
            <w:r>
              <w:rPr>
                <w:rFonts w:hint="eastAsia"/>
                <w:sz w:val="21"/>
                <w:lang w:val="en-US" w:eastAsia="zh-CN"/>
              </w:rPr>
              <w:t>一般得1-4分，</w:t>
            </w:r>
            <w:r>
              <w:rPr>
                <w:sz w:val="21"/>
              </w:rPr>
              <w:t xml:space="preserve">否则不得分 </w:t>
            </w:r>
          </w:p>
        </w:tc>
        <w:tc>
          <w:tcPr>
            <w:tcW w:w="711" w:type="dxa"/>
            <w:tcBorders>
              <w:top w:val="single" w:color="000000" w:sz="6" w:space="0"/>
              <w:left w:val="single" w:color="000000" w:sz="6" w:space="0"/>
              <w:bottom w:val="single" w:color="000000" w:sz="6" w:space="0"/>
            </w:tcBorders>
          </w:tcPr>
          <w:p>
            <w:pPr>
              <w:pStyle w:val="16"/>
              <w:spacing w:before="3"/>
              <w:rPr>
                <w:rFonts w:ascii="Times New Roman"/>
                <w:sz w:val="25"/>
              </w:rPr>
            </w:pPr>
          </w:p>
          <w:p>
            <w:pPr>
              <w:pStyle w:val="16"/>
              <w:ind w:left="32"/>
              <w:jc w:val="center"/>
              <w:rPr>
                <w:rFonts w:hint="eastAsia" w:ascii="Times New Roman" w:eastAsia="宋体"/>
                <w:b/>
                <w:sz w:val="21"/>
                <w:lang w:eastAsia="zh-CN"/>
              </w:rPr>
            </w:pPr>
            <w:r>
              <w:rPr>
                <w:rFonts w:hint="eastAsia" w:ascii="Times New Roman"/>
                <w:b/>
                <w:w w:val="100"/>
                <w:sz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5" w:hRule="atLeast"/>
        </w:trPr>
        <w:tc>
          <w:tcPr>
            <w:tcW w:w="907" w:type="dxa"/>
            <w:vMerge w:val="continue"/>
            <w:tcBorders>
              <w:top w:val="nil"/>
              <w:bottom w:val="single" w:color="000000" w:sz="6" w:space="0"/>
              <w:right w:val="single" w:color="000000" w:sz="6" w:space="0"/>
            </w:tcBorders>
          </w:tcPr>
          <w:p>
            <w:pPr>
              <w:rPr>
                <w:sz w:val="2"/>
                <w:szCs w:val="2"/>
              </w:rPr>
            </w:pPr>
          </w:p>
        </w:tc>
        <w:tc>
          <w:tcPr>
            <w:tcW w:w="638" w:type="dxa"/>
            <w:vMerge w:val="continue"/>
            <w:tcBorders>
              <w:top w:val="nil"/>
              <w:left w:val="single" w:color="000000" w:sz="6" w:space="0"/>
              <w:bottom w:val="single" w:color="000000" w:sz="6" w:space="0"/>
              <w:right w:val="single" w:color="000000" w:sz="6" w:space="0"/>
            </w:tcBorders>
          </w:tcPr>
          <w:p>
            <w:pPr>
              <w:rPr>
                <w:sz w:val="2"/>
                <w:szCs w:val="2"/>
              </w:rPr>
            </w:pPr>
          </w:p>
        </w:tc>
        <w:tc>
          <w:tcPr>
            <w:tcW w:w="1632"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spacing w:before="5"/>
              <w:rPr>
                <w:rFonts w:ascii="Times New Roman"/>
                <w:sz w:val="23"/>
              </w:rPr>
            </w:pPr>
          </w:p>
          <w:p>
            <w:pPr>
              <w:pStyle w:val="16"/>
              <w:ind w:left="192"/>
              <w:rPr>
                <w:sz w:val="21"/>
              </w:rPr>
            </w:pPr>
            <w:r>
              <w:rPr>
                <w:sz w:val="21"/>
              </w:rPr>
              <w:t>售后服务方案</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01" w:line="417" w:lineRule="auto"/>
              <w:ind w:left="113" w:right="210"/>
              <w:rPr>
                <w:sz w:val="21"/>
              </w:rPr>
            </w:pPr>
            <w:r>
              <w:rPr>
                <w:spacing w:val="-4"/>
                <w:sz w:val="21"/>
              </w:rPr>
              <w:t>响应标书售后要求并具有完备的售后服务体系和售后服务</w:t>
            </w:r>
            <w:r>
              <w:rPr>
                <w:spacing w:val="-6"/>
                <w:sz w:val="21"/>
              </w:rPr>
              <w:t>方案，服务方案有针对性科学合理的得</w:t>
            </w:r>
            <w:r>
              <w:rPr>
                <w:rFonts w:hint="eastAsia"/>
                <w:spacing w:val="-6"/>
                <w:sz w:val="21"/>
                <w:lang w:val="en-US" w:eastAsia="zh-CN"/>
              </w:rPr>
              <w:t>4</w:t>
            </w:r>
            <w:r>
              <w:rPr>
                <w:spacing w:val="-10"/>
                <w:sz w:val="21"/>
              </w:rPr>
              <w:t>分，服务方案合</w:t>
            </w:r>
          </w:p>
          <w:p>
            <w:pPr>
              <w:pStyle w:val="16"/>
              <w:spacing w:line="269" w:lineRule="exact"/>
              <w:ind w:left="113"/>
              <w:rPr>
                <w:sz w:val="21"/>
              </w:rPr>
            </w:pPr>
            <w:r>
              <w:rPr>
                <w:sz w:val="21"/>
              </w:rPr>
              <w:t xml:space="preserve">理性、针对性一般的得 </w:t>
            </w:r>
            <w:r>
              <w:rPr>
                <w:rFonts w:hint="eastAsia"/>
                <w:sz w:val="21"/>
                <w:lang w:val="en-US" w:eastAsia="zh-CN"/>
              </w:rPr>
              <w:t>1-3</w:t>
            </w:r>
            <w:r>
              <w:rPr>
                <w:sz w:val="21"/>
              </w:rPr>
              <w:t xml:space="preserve">分，未提供的不得分 。 </w:t>
            </w:r>
          </w:p>
        </w:tc>
        <w:tc>
          <w:tcPr>
            <w:tcW w:w="711" w:type="dxa"/>
            <w:tcBorders>
              <w:top w:val="single" w:color="000000" w:sz="6" w:space="0"/>
              <w:left w:val="single" w:color="000000" w:sz="6" w:space="0"/>
              <w:bottom w:val="single" w:color="000000" w:sz="6" w:space="0"/>
            </w:tcBorders>
          </w:tcPr>
          <w:p>
            <w:pPr>
              <w:pStyle w:val="16"/>
              <w:rPr>
                <w:rFonts w:ascii="Times New Roman"/>
                <w:sz w:val="22"/>
              </w:rPr>
            </w:pPr>
          </w:p>
          <w:p>
            <w:pPr>
              <w:pStyle w:val="16"/>
              <w:spacing w:before="11"/>
              <w:rPr>
                <w:rFonts w:ascii="Times New Roman"/>
                <w:sz w:val="28"/>
              </w:rPr>
            </w:pPr>
          </w:p>
          <w:p>
            <w:pPr>
              <w:pStyle w:val="16"/>
              <w:ind w:left="32"/>
              <w:jc w:val="center"/>
              <w:rPr>
                <w:rFonts w:hint="eastAsia" w:ascii="Times New Roman" w:eastAsia="宋体"/>
                <w:b/>
                <w:sz w:val="21"/>
                <w:lang w:eastAsia="zh-CN"/>
              </w:rPr>
            </w:pPr>
            <w:r>
              <w:rPr>
                <w:rFonts w:hint="eastAsia" w:ascii="Times New Roman"/>
                <w:b/>
                <w:w w:val="100"/>
                <w:sz w:val="21"/>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trPr>
        <w:tc>
          <w:tcPr>
            <w:tcW w:w="907" w:type="dxa"/>
            <w:vMerge w:val="restart"/>
            <w:tcBorders>
              <w:top w:val="single" w:color="000000" w:sz="6" w:space="0"/>
              <w:bottom w:val="single" w:color="000000" w:sz="6" w:space="0"/>
              <w:right w:val="single" w:color="000000" w:sz="6" w:space="0"/>
            </w:tcBorders>
          </w:tcPr>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spacing w:before="5"/>
              <w:rPr>
                <w:rFonts w:ascii="Times New Roman"/>
                <w:sz w:val="22"/>
              </w:rPr>
            </w:pPr>
          </w:p>
          <w:p>
            <w:pPr>
              <w:pStyle w:val="16"/>
              <w:ind w:left="162"/>
              <w:rPr>
                <w:rFonts w:ascii="Times New Roman"/>
                <w:sz w:val="21"/>
              </w:rPr>
            </w:pPr>
            <w:r>
              <w:rPr>
                <w:rFonts w:ascii="Times New Roman"/>
                <w:sz w:val="21"/>
              </w:rPr>
              <w:t>5.2.3.4</w:t>
            </w:r>
          </w:p>
        </w:tc>
        <w:tc>
          <w:tcPr>
            <w:tcW w:w="638" w:type="dxa"/>
            <w:vMerge w:val="restart"/>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rPr>
                <w:rFonts w:ascii="Times New Roman"/>
                <w:sz w:val="20"/>
              </w:rPr>
            </w:pPr>
          </w:p>
          <w:p>
            <w:pPr>
              <w:pStyle w:val="16"/>
              <w:rPr>
                <w:rFonts w:ascii="Times New Roman"/>
                <w:sz w:val="20"/>
              </w:rPr>
            </w:pPr>
          </w:p>
          <w:p>
            <w:pPr>
              <w:pStyle w:val="16"/>
              <w:spacing w:before="144" w:line="417" w:lineRule="auto"/>
              <w:ind w:left="115" w:right="83"/>
              <w:jc w:val="both"/>
              <w:rPr>
                <w:sz w:val="21"/>
              </w:rPr>
            </w:pPr>
            <w:r>
              <w:rPr>
                <w:sz w:val="21"/>
              </w:rPr>
              <w:t>投标报价评分标准</w:t>
            </w:r>
          </w:p>
        </w:tc>
        <w:tc>
          <w:tcPr>
            <w:tcW w:w="1632" w:type="dxa"/>
            <w:tcBorders>
              <w:top w:val="single" w:color="000000" w:sz="6" w:space="0"/>
              <w:left w:val="single" w:color="000000" w:sz="6" w:space="0"/>
              <w:bottom w:val="single" w:color="000000" w:sz="6" w:space="0"/>
              <w:right w:val="single" w:color="000000" w:sz="6" w:space="0"/>
            </w:tcBorders>
          </w:tcPr>
          <w:p>
            <w:pPr>
              <w:pStyle w:val="16"/>
              <w:spacing w:before="6"/>
              <w:rPr>
                <w:rFonts w:ascii="Times New Roman"/>
                <w:sz w:val="25"/>
              </w:rPr>
            </w:pPr>
          </w:p>
          <w:p>
            <w:pPr>
              <w:pStyle w:val="16"/>
              <w:spacing w:line="364" w:lineRule="auto"/>
              <w:ind w:left="192" w:right="160"/>
              <w:rPr>
                <w:sz w:val="21"/>
              </w:rPr>
            </w:pPr>
            <w:r>
              <w:rPr>
                <w:sz w:val="21"/>
              </w:rPr>
              <w:t>磋商后最终报价有效的确定</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99" w:line="417" w:lineRule="auto"/>
              <w:ind w:left="113" w:right="210"/>
              <w:rPr>
                <w:sz w:val="21"/>
              </w:rPr>
            </w:pPr>
            <w:r>
              <w:rPr>
                <w:sz w:val="21"/>
              </w:rPr>
              <w:t>投标人磋商后的最终报价低于最高限价的为有效报价；超过最高限价，按废标处理，不能作为评标基准价计算基数</w:t>
            </w:r>
          </w:p>
          <w:p>
            <w:pPr>
              <w:pStyle w:val="16"/>
              <w:spacing w:line="269" w:lineRule="exact"/>
              <w:ind w:left="113"/>
              <w:rPr>
                <w:sz w:val="21"/>
              </w:rPr>
            </w:pPr>
            <w:r>
              <w:rPr>
                <w:sz w:val="21"/>
              </w:rPr>
              <w:t xml:space="preserve">值。 </w:t>
            </w:r>
          </w:p>
        </w:tc>
        <w:tc>
          <w:tcPr>
            <w:tcW w:w="711" w:type="dxa"/>
            <w:vMerge w:val="restart"/>
            <w:tcBorders>
              <w:top w:val="single" w:color="000000" w:sz="6" w:space="0"/>
              <w:left w:val="single" w:color="000000" w:sz="6" w:space="0"/>
              <w:bottom w:val="single" w:color="000000" w:sz="6" w:space="0"/>
            </w:tcBorders>
          </w:tcPr>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rPr>
                <w:rFonts w:ascii="Times New Roman"/>
                <w:sz w:val="22"/>
              </w:rPr>
            </w:pPr>
          </w:p>
          <w:p>
            <w:pPr>
              <w:pStyle w:val="16"/>
              <w:spacing w:before="10"/>
              <w:rPr>
                <w:rFonts w:ascii="Times New Roman"/>
                <w:sz w:val="22"/>
              </w:rPr>
            </w:pPr>
          </w:p>
          <w:p>
            <w:pPr>
              <w:pStyle w:val="16"/>
              <w:ind w:left="254"/>
              <w:rPr>
                <w:rFonts w:ascii="Times New Roman"/>
                <w:b/>
                <w:sz w:val="21"/>
              </w:rPr>
            </w:pPr>
            <w:r>
              <w:rPr>
                <w:rFonts w:ascii="Times New Roman"/>
                <w:b/>
                <w:sz w:val="21"/>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61" w:hRule="atLeast"/>
        </w:trPr>
        <w:tc>
          <w:tcPr>
            <w:tcW w:w="907" w:type="dxa"/>
            <w:vMerge w:val="continue"/>
            <w:tcBorders>
              <w:top w:val="nil"/>
              <w:bottom w:val="single" w:color="000000" w:sz="6" w:space="0"/>
              <w:right w:val="single" w:color="000000" w:sz="6" w:space="0"/>
            </w:tcBorders>
          </w:tcPr>
          <w:p>
            <w:pPr>
              <w:rPr>
                <w:sz w:val="2"/>
                <w:szCs w:val="2"/>
              </w:rPr>
            </w:pPr>
          </w:p>
        </w:tc>
        <w:tc>
          <w:tcPr>
            <w:tcW w:w="638" w:type="dxa"/>
            <w:vMerge w:val="continue"/>
            <w:tcBorders>
              <w:top w:val="nil"/>
              <w:left w:val="single" w:color="000000" w:sz="6" w:space="0"/>
              <w:bottom w:val="single" w:color="000000" w:sz="6" w:space="0"/>
              <w:right w:val="single" w:color="000000" w:sz="6" w:space="0"/>
            </w:tcBorders>
          </w:tcPr>
          <w:p>
            <w:pPr>
              <w:rPr>
                <w:sz w:val="2"/>
                <w:szCs w:val="2"/>
              </w:rPr>
            </w:pPr>
          </w:p>
        </w:tc>
        <w:tc>
          <w:tcPr>
            <w:tcW w:w="1632" w:type="dxa"/>
            <w:tcBorders>
              <w:top w:val="single" w:color="000000" w:sz="6" w:space="0"/>
              <w:left w:val="single" w:color="000000" w:sz="6" w:space="0"/>
              <w:bottom w:val="single" w:color="000000" w:sz="6" w:space="0"/>
              <w:right w:val="single" w:color="000000" w:sz="6" w:space="0"/>
            </w:tcBorders>
          </w:tcPr>
          <w:p>
            <w:pPr>
              <w:pStyle w:val="16"/>
              <w:spacing w:before="73" w:line="367" w:lineRule="auto"/>
              <w:ind w:left="506" w:right="160" w:hanging="315"/>
              <w:rPr>
                <w:sz w:val="21"/>
              </w:rPr>
            </w:pPr>
            <w:r>
              <w:rPr>
                <w:sz w:val="21"/>
              </w:rPr>
              <w:t>评标基准价计算方法</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113"/>
              <w:ind w:left="113"/>
              <w:rPr>
                <w:sz w:val="21"/>
              </w:rPr>
            </w:pPr>
            <w:r>
              <w:rPr>
                <w:sz w:val="21"/>
              </w:rPr>
              <w:t>评标价(Q)确定：价格分采用低价优先法，即满足磋商文</w:t>
            </w:r>
          </w:p>
          <w:p>
            <w:pPr>
              <w:pStyle w:val="16"/>
              <w:spacing w:before="4"/>
              <w:rPr>
                <w:rFonts w:ascii="Times New Roman"/>
                <w:sz w:val="17"/>
              </w:rPr>
            </w:pPr>
          </w:p>
          <w:p>
            <w:pPr>
              <w:pStyle w:val="16"/>
              <w:ind w:left="113"/>
              <w:rPr>
                <w:sz w:val="21"/>
              </w:rPr>
            </w:pPr>
            <w:r>
              <w:rPr>
                <w:sz w:val="21"/>
              </w:rPr>
              <w:t xml:space="preserve">件要求，且最后的报价最低的投标人的价格为评标基准价 </w:t>
            </w:r>
          </w:p>
        </w:tc>
        <w:tc>
          <w:tcPr>
            <w:tcW w:w="711"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03" w:hRule="atLeast"/>
        </w:trPr>
        <w:tc>
          <w:tcPr>
            <w:tcW w:w="907" w:type="dxa"/>
            <w:vMerge w:val="continue"/>
            <w:tcBorders>
              <w:top w:val="nil"/>
              <w:bottom w:val="single" w:color="000000" w:sz="6" w:space="0"/>
              <w:right w:val="single" w:color="000000" w:sz="6" w:space="0"/>
            </w:tcBorders>
          </w:tcPr>
          <w:p>
            <w:pPr>
              <w:rPr>
                <w:sz w:val="2"/>
                <w:szCs w:val="2"/>
              </w:rPr>
            </w:pPr>
          </w:p>
        </w:tc>
        <w:tc>
          <w:tcPr>
            <w:tcW w:w="638" w:type="dxa"/>
            <w:vMerge w:val="continue"/>
            <w:tcBorders>
              <w:top w:val="nil"/>
              <w:left w:val="single" w:color="000000" w:sz="6" w:space="0"/>
              <w:bottom w:val="single" w:color="000000" w:sz="6" w:space="0"/>
              <w:right w:val="single" w:color="000000" w:sz="6" w:space="0"/>
            </w:tcBorders>
          </w:tcPr>
          <w:p>
            <w:pPr>
              <w:rPr>
                <w:sz w:val="2"/>
                <w:szCs w:val="2"/>
              </w:rPr>
            </w:pPr>
          </w:p>
        </w:tc>
        <w:tc>
          <w:tcPr>
            <w:tcW w:w="1632" w:type="dxa"/>
            <w:tcBorders>
              <w:top w:val="single" w:color="000000" w:sz="6" w:space="0"/>
              <w:left w:val="single" w:color="000000" w:sz="6" w:space="0"/>
              <w:bottom w:val="single" w:color="000000" w:sz="6" w:space="0"/>
              <w:right w:val="single" w:color="000000" w:sz="6" w:space="0"/>
            </w:tcBorders>
          </w:tcPr>
          <w:p>
            <w:pPr>
              <w:pStyle w:val="16"/>
              <w:spacing w:before="8"/>
              <w:rPr>
                <w:rFonts w:ascii="Times New Roman"/>
                <w:sz w:val="25"/>
              </w:rPr>
            </w:pPr>
          </w:p>
          <w:p>
            <w:pPr>
              <w:pStyle w:val="16"/>
              <w:ind w:left="173" w:right="143"/>
              <w:jc w:val="center"/>
              <w:rPr>
                <w:sz w:val="21"/>
              </w:rPr>
            </w:pPr>
            <w:r>
              <w:rPr>
                <w:sz w:val="21"/>
              </w:rPr>
              <w:t>报价评分标准</w:t>
            </w:r>
          </w:p>
          <w:p>
            <w:pPr>
              <w:pStyle w:val="16"/>
              <w:spacing w:before="139"/>
              <w:ind w:left="173" w:right="141"/>
              <w:jc w:val="center"/>
              <w:rPr>
                <w:sz w:val="21"/>
              </w:rPr>
            </w:pPr>
            <w:r>
              <w:rPr>
                <w:sz w:val="21"/>
              </w:rPr>
              <w:t>（</w:t>
            </w:r>
            <w:r>
              <w:rPr>
                <w:rFonts w:ascii="Times New Roman" w:eastAsia="Times New Roman"/>
                <w:sz w:val="21"/>
              </w:rPr>
              <w:t xml:space="preserve">30 </w:t>
            </w:r>
            <w:r>
              <w:rPr>
                <w:sz w:val="21"/>
              </w:rPr>
              <w:t>分）</w:t>
            </w:r>
          </w:p>
        </w:tc>
        <w:tc>
          <w:tcPr>
            <w:tcW w:w="5597" w:type="dxa"/>
            <w:tcBorders>
              <w:top w:val="single" w:color="000000" w:sz="6" w:space="0"/>
              <w:left w:val="single" w:color="000000" w:sz="6" w:space="0"/>
              <w:bottom w:val="single" w:color="000000" w:sz="6" w:space="0"/>
              <w:right w:val="single" w:color="000000" w:sz="6" w:space="0"/>
            </w:tcBorders>
          </w:tcPr>
          <w:p>
            <w:pPr>
              <w:pStyle w:val="16"/>
              <w:spacing w:before="99"/>
              <w:ind w:left="113"/>
              <w:rPr>
                <w:sz w:val="21"/>
              </w:rPr>
            </w:pPr>
            <w:r>
              <w:rPr>
                <w:sz w:val="21"/>
              </w:rPr>
              <w:t xml:space="preserve">报价得分如下： </w:t>
            </w:r>
          </w:p>
          <w:p>
            <w:pPr>
              <w:pStyle w:val="16"/>
              <w:spacing w:before="3"/>
              <w:rPr>
                <w:rFonts w:ascii="Times New Roman"/>
                <w:sz w:val="17"/>
              </w:rPr>
            </w:pPr>
          </w:p>
          <w:p>
            <w:pPr>
              <w:pStyle w:val="16"/>
              <w:ind w:left="113"/>
              <w:rPr>
                <w:sz w:val="21"/>
              </w:rPr>
            </w:pPr>
            <w:r>
              <w:rPr>
                <w:sz w:val="21"/>
              </w:rPr>
              <w:t xml:space="preserve">磋商后的最终报价得分= [Q/q]×0.3×100 </w:t>
            </w:r>
          </w:p>
          <w:p>
            <w:pPr>
              <w:pStyle w:val="16"/>
              <w:spacing w:before="4"/>
              <w:rPr>
                <w:rFonts w:ascii="Times New Roman"/>
                <w:sz w:val="17"/>
              </w:rPr>
            </w:pPr>
          </w:p>
          <w:p>
            <w:pPr>
              <w:pStyle w:val="16"/>
              <w:ind w:left="113"/>
              <w:rPr>
                <w:sz w:val="21"/>
              </w:rPr>
            </w:pPr>
            <w:r>
              <w:rPr>
                <w:sz w:val="21"/>
              </w:rPr>
              <w:t xml:space="preserve">式中：Q―评标价 q―磋商后的最终有效报价 </w:t>
            </w:r>
          </w:p>
        </w:tc>
        <w:tc>
          <w:tcPr>
            <w:tcW w:w="711"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9" w:hRule="atLeast"/>
        </w:trPr>
        <w:tc>
          <w:tcPr>
            <w:tcW w:w="9485" w:type="dxa"/>
            <w:gridSpan w:val="5"/>
            <w:tcBorders>
              <w:top w:val="single" w:color="000000" w:sz="6" w:space="0"/>
              <w:bottom w:val="single" w:color="000000" w:sz="6" w:space="0"/>
            </w:tcBorders>
          </w:tcPr>
          <w:p>
            <w:pPr>
              <w:pStyle w:val="16"/>
              <w:spacing w:before="101"/>
              <w:ind w:left="4299" w:right="4271"/>
              <w:jc w:val="center"/>
              <w:rPr>
                <w:b/>
                <w:sz w:val="21"/>
              </w:rPr>
            </w:pPr>
            <w:r>
              <w:rPr>
                <w:b/>
                <w:sz w:val="21"/>
              </w:rPr>
              <w:t>政策支持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71" w:hRule="atLeast"/>
        </w:trPr>
        <w:tc>
          <w:tcPr>
            <w:tcW w:w="1545" w:type="dxa"/>
            <w:gridSpan w:val="2"/>
            <w:tcBorders>
              <w:top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9"/>
              <w:rPr>
                <w:rFonts w:ascii="Times New Roman"/>
                <w:sz w:val="29"/>
              </w:rPr>
            </w:pPr>
          </w:p>
          <w:p>
            <w:pPr>
              <w:pStyle w:val="16"/>
              <w:ind w:left="352"/>
              <w:rPr>
                <w:sz w:val="21"/>
              </w:rPr>
            </w:pPr>
            <w:r>
              <w:rPr>
                <w:rFonts w:hint="eastAsia" w:ascii="黑体" w:eastAsia="黑体"/>
                <w:sz w:val="21"/>
              </w:rPr>
              <w:t>中小企业</w:t>
            </w:r>
            <w:r>
              <w:rPr>
                <w:sz w:val="21"/>
              </w:rPr>
              <w:t xml:space="preserve"> </w:t>
            </w:r>
          </w:p>
        </w:tc>
        <w:tc>
          <w:tcPr>
            <w:tcW w:w="7940" w:type="dxa"/>
            <w:gridSpan w:val="3"/>
            <w:tcBorders>
              <w:top w:val="single" w:color="000000" w:sz="6" w:space="0"/>
              <w:left w:val="single" w:color="000000" w:sz="6" w:space="0"/>
              <w:bottom w:val="single" w:color="000000" w:sz="6" w:space="0"/>
            </w:tcBorders>
          </w:tcPr>
          <w:p>
            <w:pPr>
              <w:pStyle w:val="16"/>
              <w:spacing w:before="25" w:line="292" w:lineRule="auto"/>
              <w:ind w:left="115" w:right="76"/>
              <w:jc w:val="both"/>
              <w:rPr>
                <w:sz w:val="20"/>
              </w:rPr>
            </w:pPr>
            <w:r>
              <w:rPr>
                <w:spacing w:val="-1"/>
                <w:sz w:val="20"/>
              </w:rPr>
              <w:t>如符合工信部联企业〔</w:t>
            </w:r>
            <w:r>
              <w:rPr>
                <w:rFonts w:ascii="Times New Roman" w:eastAsia="Times New Roman"/>
                <w:sz w:val="20"/>
              </w:rPr>
              <w:t>2011</w:t>
            </w:r>
            <w:r>
              <w:rPr>
                <w:spacing w:val="-5"/>
                <w:sz w:val="20"/>
              </w:rPr>
              <w:t>〕</w:t>
            </w:r>
            <w:r>
              <w:rPr>
                <w:rFonts w:ascii="Times New Roman" w:eastAsia="Times New Roman"/>
                <w:sz w:val="20"/>
              </w:rPr>
              <w:t xml:space="preserve">300 </w:t>
            </w:r>
            <w:r>
              <w:rPr>
                <w:spacing w:val="-2"/>
                <w:sz w:val="20"/>
              </w:rPr>
              <w:t>号文中对中小企业划型标准的，需提供本单位的《中小</w:t>
            </w:r>
            <w:r>
              <w:rPr>
                <w:spacing w:val="-19"/>
                <w:sz w:val="20"/>
              </w:rPr>
              <w:t>企业声明函》</w:t>
            </w:r>
            <w:r>
              <w:rPr>
                <w:sz w:val="20"/>
              </w:rPr>
              <w:t>（详见附件）及企业相关证明资料。证明材料需为政府相关职能部门出具的</w:t>
            </w:r>
            <w:r>
              <w:rPr>
                <w:spacing w:val="-5"/>
                <w:sz w:val="20"/>
              </w:rPr>
              <w:t>企业划型证明材料，并填写《中小企业声明函》，材料不全的不予折扣。</w:t>
            </w:r>
          </w:p>
          <w:p>
            <w:pPr>
              <w:pStyle w:val="16"/>
              <w:spacing w:line="292" w:lineRule="auto"/>
              <w:ind w:left="115" w:right="259"/>
              <w:jc w:val="both"/>
              <w:rPr>
                <w:sz w:val="20"/>
              </w:rPr>
            </w:pPr>
            <w:r>
              <w:rPr>
                <w:sz w:val="20"/>
              </w:rPr>
              <w:t>经评委会审核确认投标人符合工信部联企业〔</w:t>
            </w:r>
            <w:r>
              <w:rPr>
                <w:rFonts w:ascii="Times New Roman" w:eastAsia="Times New Roman"/>
                <w:sz w:val="20"/>
              </w:rPr>
              <w:t>2011</w:t>
            </w:r>
            <w:r>
              <w:rPr>
                <w:sz w:val="20"/>
              </w:rPr>
              <w:t>〕</w:t>
            </w:r>
            <w:r>
              <w:rPr>
                <w:rFonts w:ascii="Times New Roman" w:eastAsia="Times New Roman"/>
                <w:sz w:val="20"/>
              </w:rPr>
              <w:t xml:space="preserve">300 </w:t>
            </w:r>
            <w:r>
              <w:rPr>
                <w:sz w:val="20"/>
              </w:rPr>
              <w:t>号文中对中小企业划型标准的，将根据财库〔</w:t>
            </w:r>
            <w:r>
              <w:rPr>
                <w:rFonts w:ascii="Times New Roman" w:eastAsia="Times New Roman"/>
                <w:sz w:val="20"/>
              </w:rPr>
              <w:t>2011</w:t>
            </w:r>
            <w:r>
              <w:rPr>
                <w:sz w:val="20"/>
              </w:rPr>
              <w:t>〕</w:t>
            </w:r>
            <w:r>
              <w:rPr>
                <w:rFonts w:ascii="Times New Roman" w:eastAsia="Times New Roman"/>
                <w:sz w:val="20"/>
              </w:rPr>
              <w:t xml:space="preserve">181 </w:t>
            </w:r>
            <w:r>
              <w:rPr>
                <w:spacing w:val="-1"/>
                <w:sz w:val="20"/>
              </w:rPr>
              <w:t>号文的相关规定在评定时对小型和微型企业产品的价格给</w:t>
            </w:r>
          </w:p>
          <w:p>
            <w:pPr>
              <w:pStyle w:val="16"/>
              <w:spacing w:line="255" w:lineRule="exact"/>
              <w:ind w:left="115"/>
              <w:jc w:val="both"/>
              <w:rPr>
                <w:sz w:val="20"/>
              </w:rPr>
            </w:pPr>
            <w:r>
              <w:rPr>
                <w:sz w:val="20"/>
              </w:rPr>
              <w:t xml:space="preserve">予 </w:t>
            </w:r>
            <w:r>
              <w:rPr>
                <w:rFonts w:ascii="Times New Roman" w:eastAsia="Times New Roman"/>
                <w:sz w:val="20"/>
              </w:rPr>
              <w:t xml:space="preserve">6%  </w:t>
            </w:r>
            <w:r>
              <w:rPr>
                <w:sz w:val="20"/>
              </w:rPr>
              <w:t>的价格扣除，以其扣除后的价格参与价格部分的评审。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871" w:hRule="atLeast"/>
        </w:trPr>
        <w:tc>
          <w:tcPr>
            <w:tcW w:w="1545" w:type="dxa"/>
            <w:gridSpan w:val="2"/>
            <w:tcBorders>
              <w:top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9"/>
              <w:rPr>
                <w:rFonts w:ascii="Times New Roman"/>
                <w:sz w:val="29"/>
              </w:rPr>
            </w:pPr>
          </w:p>
          <w:p>
            <w:pPr>
              <w:pStyle w:val="16"/>
              <w:ind w:left="352"/>
              <w:rPr>
                <w:sz w:val="21"/>
              </w:rPr>
            </w:pPr>
            <w:r>
              <w:rPr>
                <w:rFonts w:hint="eastAsia" w:ascii="黑体" w:eastAsia="黑体"/>
                <w:sz w:val="21"/>
              </w:rPr>
              <w:t>监狱企业</w:t>
            </w:r>
            <w:r>
              <w:rPr>
                <w:sz w:val="21"/>
              </w:rPr>
              <w:t xml:space="preserve"> </w:t>
            </w:r>
          </w:p>
        </w:tc>
        <w:tc>
          <w:tcPr>
            <w:tcW w:w="7940" w:type="dxa"/>
            <w:gridSpan w:val="3"/>
            <w:tcBorders>
              <w:top w:val="single" w:color="000000" w:sz="6" w:space="0"/>
              <w:left w:val="single" w:color="000000" w:sz="6" w:space="0"/>
              <w:bottom w:val="single" w:color="000000" w:sz="6" w:space="0"/>
            </w:tcBorders>
          </w:tcPr>
          <w:p>
            <w:pPr>
              <w:pStyle w:val="16"/>
              <w:spacing w:before="25" w:line="292" w:lineRule="auto"/>
              <w:ind w:left="115" w:right="79"/>
              <w:jc w:val="both"/>
              <w:rPr>
                <w:sz w:val="20"/>
              </w:rPr>
            </w:pPr>
            <w:r>
              <w:rPr>
                <w:spacing w:val="-4"/>
                <w:sz w:val="20"/>
              </w:rPr>
              <w:t>按照财政部《关于政府采购支持监狱企业发展有关问题的通知》</w:t>
            </w:r>
            <w:r>
              <w:rPr>
                <w:sz w:val="20"/>
              </w:rPr>
              <w:t>（财库</w:t>
            </w:r>
            <w:r>
              <w:rPr>
                <w:rFonts w:ascii="Times New Roman" w:eastAsia="Times New Roman"/>
                <w:sz w:val="20"/>
              </w:rPr>
              <w:t xml:space="preserve">[2014]68 </w:t>
            </w:r>
            <w:r>
              <w:rPr>
                <w:sz w:val="20"/>
              </w:rPr>
              <w:t>号）的规</w:t>
            </w:r>
            <w:r>
              <w:rPr>
                <w:spacing w:val="-10"/>
                <w:sz w:val="20"/>
              </w:rPr>
              <w:t>定，在政府采购活动中，监狱企业视同小型、微型企业，享受预留份额、评审中价格扣除</w:t>
            </w:r>
            <w:r>
              <w:rPr>
                <w:sz w:val="20"/>
              </w:rPr>
              <w:t>等政府采购促进中小企业发展的政府采购政策。</w:t>
            </w:r>
          </w:p>
          <w:p>
            <w:pPr>
              <w:pStyle w:val="16"/>
              <w:spacing w:line="254" w:lineRule="exact"/>
              <w:ind w:left="115"/>
              <w:rPr>
                <w:sz w:val="20"/>
              </w:rPr>
            </w:pPr>
            <w:r>
              <w:rPr>
                <w:sz w:val="20"/>
              </w:rPr>
              <w:t>监狱企业参加政府采购活动时，应当提供由省级以上监狱管理局、戒毒管理局（含新疆生</w:t>
            </w:r>
          </w:p>
          <w:p>
            <w:pPr>
              <w:pStyle w:val="16"/>
              <w:spacing w:before="2" w:line="310" w:lineRule="atLeast"/>
              <w:ind w:left="115" w:right="1"/>
              <w:rPr>
                <w:sz w:val="20"/>
              </w:rPr>
            </w:pPr>
            <w:r>
              <w:rPr>
                <w:sz w:val="20"/>
              </w:rPr>
              <w:t>产建设兵团）出具的属于监狱企业的证明文件，材料不全的不予折扣。经评委会审核确认投标人属于监狱企业的，在评定时视同中小企业。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83" w:hRule="atLeast"/>
        </w:trPr>
        <w:tc>
          <w:tcPr>
            <w:tcW w:w="1545" w:type="dxa"/>
            <w:gridSpan w:val="2"/>
            <w:tcBorders>
              <w:top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9"/>
              <w:rPr>
                <w:rFonts w:ascii="Times New Roman"/>
                <w:sz w:val="29"/>
              </w:rPr>
            </w:pPr>
          </w:p>
          <w:p>
            <w:pPr>
              <w:pStyle w:val="16"/>
              <w:spacing w:line="278" w:lineRule="auto"/>
              <w:ind w:left="666" w:right="117" w:hanging="526"/>
              <w:rPr>
                <w:sz w:val="21"/>
              </w:rPr>
            </w:pPr>
            <w:r>
              <w:rPr>
                <w:rFonts w:hint="eastAsia" w:ascii="黑体" w:eastAsia="黑体"/>
                <w:sz w:val="21"/>
              </w:rPr>
              <w:t>促进残疾人就业</w:t>
            </w:r>
            <w:r>
              <w:rPr>
                <w:sz w:val="21"/>
              </w:rPr>
              <w:t xml:space="preserve"> </w:t>
            </w:r>
          </w:p>
        </w:tc>
        <w:tc>
          <w:tcPr>
            <w:tcW w:w="7940" w:type="dxa"/>
            <w:gridSpan w:val="3"/>
            <w:tcBorders>
              <w:top w:val="single" w:color="000000" w:sz="6" w:space="0"/>
              <w:left w:val="single" w:color="000000" w:sz="6" w:space="0"/>
            </w:tcBorders>
          </w:tcPr>
          <w:p>
            <w:pPr>
              <w:pStyle w:val="16"/>
              <w:spacing w:before="25" w:line="292" w:lineRule="auto"/>
              <w:ind w:left="115" w:right="-29"/>
              <w:rPr>
                <w:sz w:val="20"/>
              </w:rPr>
            </w:pPr>
            <w:r>
              <w:rPr>
                <w:spacing w:val="-3"/>
                <w:sz w:val="20"/>
              </w:rPr>
              <w:t>按照《三部门联合发布关于促进残疾人就业政府采购政策的通知</w:t>
            </w:r>
            <w:r>
              <w:rPr>
                <w:spacing w:val="-108"/>
                <w:sz w:val="20"/>
              </w:rPr>
              <w:t>》</w:t>
            </w:r>
            <w:r>
              <w:rPr>
                <w:sz w:val="20"/>
              </w:rPr>
              <w:t>（</w:t>
            </w:r>
            <w:r>
              <w:rPr>
                <w:spacing w:val="-2"/>
                <w:sz w:val="20"/>
              </w:rPr>
              <w:t>财库〔</w:t>
            </w:r>
            <w:r>
              <w:rPr>
                <w:rFonts w:ascii="Times New Roman" w:eastAsia="Times New Roman"/>
                <w:sz w:val="20"/>
              </w:rPr>
              <w:t>2017</w:t>
            </w:r>
            <w:r>
              <w:rPr>
                <w:spacing w:val="-8"/>
                <w:sz w:val="20"/>
              </w:rPr>
              <w:t>〕</w:t>
            </w:r>
            <w:r>
              <w:rPr>
                <w:rFonts w:ascii="Times New Roman" w:eastAsia="Times New Roman"/>
                <w:sz w:val="20"/>
              </w:rPr>
              <w:t>141</w:t>
            </w:r>
            <w:r>
              <w:rPr>
                <w:rFonts w:ascii="Times New Roman" w:eastAsia="Times New Roman"/>
                <w:spacing w:val="-6"/>
                <w:sz w:val="20"/>
              </w:rPr>
              <w:t xml:space="preserve"> </w:t>
            </w:r>
            <w:r>
              <w:rPr>
                <w:sz w:val="20"/>
              </w:rPr>
              <w:t xml:space="preserve">号） </w:t>
            </w:r>
            <w:r>
              <w:rPr>
                <w:spacing w:val="-8"/>
                <w:sz w:val="20"/>
              </w:rPr>
              <w:t>的规定，在政府采购活动中，残疾人福利性单位视同小型、微型企业，享受预留份额、评审中价格扣除等促进中小企业发展的政府采购政策。</w:t>
            </w:r>
          </w:p>
          <w:p>
            <w:pPr>
              <w:pStyle w:val="16"/>
              <w:spacing w:line="292" w:lineRule="auto"/>
              <w:ind w:left="115" w:right="1"/>
              <w:jc w:val="both"/>
              <w:rPr>
                <w:sz w:val="20"/>
              </w:rPr>
            </w:pPr>
            <w:r>
              <w:rPr>
                <w:spacing w:val="-2"/>
                <w:sz w:val="20"/>
              </w:rPr>
              <w:t>符合条件的残疾人福利性单位在参加政府采购活动时，应当提供财库〔</w:t>
            </w:r>
            <w:r>
              <w:rPr>
                <w:rFonts w:ascii="Times New Roman" w:eastAsia="Times New Roman"/>
                <w:sz w:val="20"/>
              </w:rPr>
              <w:t>2017</w:t>
            </w:r>
            <w:r>
              <w:rPr>
                <w:spacing w:val="-10"/>
                <w:sz w:val="20"/>
              </w:rPr>
              <w:t>〕</w:t>
            </w:r>
            <w:r>
              <w:rPr>
                <w:rFonts w:ascii="Times New Roman" w:eastAsia="Times New Roman"/>
                <w:sz w:val="20"/>
              </w:rPr>
              <w:t xml:space="preserve">141 </w:t>
            </w:r>
            <w:r>
              <w:rPr>
                <w:sz w:val="20"/>
              </w:rPr>
              <w:t>号文规</w:t>
            </w:r>
            <w:r>
              <w:rPr>
                <w:spacing w:val="-8"/>
                <w:sz w:val="20"/>
              </w:rPr>
              <w:t>定的《残疾人福利性单位声明函》及相关证明资料，并对声明和资料的真实性负责，未提</w:t>
            </w:r>
            <w:r>
              <w:rPr>
                <w:spacing w:val="-9"/>
                <w:sz w:val="20"/>
              </w:rPr>
              <w:t>供或提供资料不全的不予折扣。经评委会审核确认投标人符合残疾人福利性单位条件的，</w:t>
            </w:r>
          </w:p>
          <w:p>
            <w:pPr>
              <w:pStyle w:val="16"/>
              <w:spacing w:line="254" w:lineRule="exact"/>
              <w:ind w:left="115"/>
              <w:rPr>
                <w:sz w:val="20"/>
              </w:rPr>
            </w:pPr>
            <w:r>
              <w:rPr>
                <w:sz w:val="20"/>
              </w:rPr>
              <w:t>在评定时视同中小企业。残疾人福利性单位属于小型、微型企业的，不重复享受政策。</w:t>
            </w:r>
          </w:p>
        </w:tc>
      </w:tr>
    </w:tbl>
    <w:p>
      <w:pPr>
        <w:spacing w:after="0" w:line="254" w:lineRule="exact"/>
        <w:rPr>
          <w:sz w:val="20"/>
        </w:rPr>
        <w:sectPr>
          <w:pgSz w:w="11910" w:h="16840"/>
          <w:pgMar w:top="1580" w:right="1080" w:bottom="1100" w:left="1080" w:header="0" w:footer="917" w:gutter="0"/>
          <w:cols w:space="720" w:num="1"/>
        </w:sectPr>
      </w:pPr>
    </w:p>
    <w:p>
      <w:pPr>
        <w:pStyle w:val="9"/>
        <w:spacing w:before="5"/>
        <w:rPr>
          <w:rFonts w:ascii="Times New Roman"/>
          <w:sz w:val="9"/>
        </w:rPr>
      </w:pPr>
    </w:p>
    <w:p>
      <w:pPr>
        <w:pStyle w:val="15"/>
        <w:numPr>
          <w:ilvl w:val="1"/>
          <w:numId w:val="21"/>
        </w:numPr>
        <w:tabs>
          <w:tab w:val="left" w:pos="754"/>
        </w:tabs>
        <w:spacing w:before="74" w:after="0" w:line="240" w:lineRule="auto"/>
        <w:ind w:left="753" w:right="0" w:hanging="361"/>
        <w:jc w:val="left"/>
        <w:rPr>
          <w:sz w:val="24"/>
        </w:rPr>
      </w:pPr>
      <w:r>
        <w:rPr>
          <w:sz w:val="24"/>
        </w:rPr>
        <w:t>成交投标人人数</w:t>
      </w:r>
    </w:p>
    <w:p>
      <w:pPr>
        <w:pStyle w:val="15"/>
        <w:numPr>
          <w:ilvl w:val="2"/>
          <w:numId w:val="21"/>
        </w:numPr>
        <w:tabs>
          <w:tab w:val="left" w:pos="1414"/>
        </w:tabs>
        <w:spacing w:before="160" w:after="0" w:line="240" w:lineRule="auto"/>
        <w:ind w:left="1413" w:right="0" w:hanging="541"/>
        <w:jc w:val="left"/>
        <w:rPr>
          <w:sz w:val="24"/>
        </w:rPr>
      </w:pPr>
      <w:r>
        <w:rPr>
          <w:sz w:val="24"/>
        </w:rPr>
        <w:t>磋商小组根据各投标人的得分由高到低顺序确定前三名为成交投标人</w:t>
      </w:r>
    </w:p>
    <w:p>
      <w:pPr>
        <w:pStyle w:val="15"/>
        <w:numPr>
          <w:ilvl w:val="1"/>
          <w:numId w:val="21"/>
        </w:numPr>
        <w:tabs>
          <w:tab w:val="left" w:pos="754"/>
        </w:tabs>
        <w:spacing w:before="161" w:after="0" w:line="240" w:lineRule="auto"/>
        <w:ind w:left="753" w:right="0" w:hanging="361"/>
        <w:jc w:val="left"/>
        <w:rPr>
          <w:sz w:val="24"/>
        </w:rPr>
      </w:pPr>
      <w:r>
        <w:rPr>
          <w:sz w:val="24"/>
        </w:rPr>
        <w:t>定标原则</w:t>
      </w:r>
    </w:p>
    <w:p>
      <w:pPr>
        <w:pStyle w:val="15"/>
        <w:numPr>
          <w:ilvl w:val="2"/>
          <w:numId w:val="21"/>
        </w:numPr>
        <w:tabs>
          <w:tab w:val="left" w:pos="1414"/>
        </w:tabs>
        <w:spacing w:before="225" w:after="0" w:line="374" w:lineRule="auto"/>
        <w:ind w:left="393" w:right="271" w:firstLine="480"/>
        <w:jc w:val="left"/>
        <w:rPr>
          <w:sz w:val="24"/>
        </w:rPr>
      </w:pPr>
      <w:r>
        <w:rPr>
          <w:spacing w:val="-7"/>
          <w:sz w:val="24"/>
        </w:rPr>
        <w:t>采购人将按照磋商小组推荐的成交候选人，依排名顺序依次确定成交投标人。</w:t>
      </w:r>
      <w:r>
        <w:rPr>
          <w:sz w:val="24"/>
        </w:rPr>
        <w:t>排名第一的成交投标人放弃中标、因不可抗力提出不能履行合同或在规定的时间内因自身原因未能与采购人签订合同，采购人可以确定排名第二的成交候选人为成交投标人，依次类推。</w:t>
      </w:r>
    </w:p>
    <w:p>
      <w:pPr>
        <w:pStyle w:val="15"/>
        <w:numPr>
          <w:ilvl w:val="1"/>
          <w:numId w:val="21"/>
        </w:numPr>
        <w:tabs>
          <w:tab w:val="left" w:pos="754"/>
        </w:tabs>
        <w:spacing w:before="0" w:after="0" w:line="244" w:lineRule="exact"/>
        <w:ind w:left="753" w:right="0" w:hanging="361"/>
        <w:jc w:val="left"/>
        <w:rPr>
          <w:sz w:val="24"/>
        </w:rPr>
      </w:pPr>
      <w:r>
        <w:rPr>
          <w:sz w:val="24"/>
        </w:rPr>
        <w:t>评定纪律</w:t>
      </w:r>
    </w:p>
    <w:p>
      <w:pPr>
        <w:pStyle w:val="15"/>
        <w:numPr>
          <w:ilvl w:val="2"/>
          <w:numId w:val="21"/>
        </w:numPr>
        <w:tabs>
          <w:tab w:val="left" w:pos="1414"/>
        </w:tabs>
        <w:spacing w:before="81" w:after="0" w:line="240" w:lineRule="auto"/>
        <w:ind w:left="1413" w:right="0" w:hanging="541"/>
        <w:jc w:val="left"/>
        <w:rPr>
          <w:sz w:val="24"/>
        </w:rPr>
      </w:pPr>
      <w:r>
        <w:rPr>
          <w:sz w:val="24"/>
        </w:rPr>
        <w:t>磋商小组必须公平、公正评定；遵纪守法，客观、廉洁地履行职责；</w:t>
      </w:r>
    </w:p>
    <w:p>
      <w:pPr>
        <w:pStyle w:val="15"/>
        <w:numPr>
          <w:ilvl w:val="2"/>
          <w:numId w:val="21"/>
        </w:numPr>
        <w:tabs>
          <w:tab w:val="left" w:pos="1414"/>
        </w:tabs>
        <w:spacing w:before="158" w:after="0" w:line="240" w:lineRule="auto"/>
        <w:ind w:left="1413" w:right="0" w:hanging="541"/>
        <w:jc w:val="left"/>
        <w:rPr>
          <w:sz w:val="24"/>
        </w:rPr>
      </w:pPr>
      <w:r>
        <w:rPr>
          <w:sz w:val="24"/>
        </w:rPr>
        <w:t>磋商小组在评定开始前，应关闭随身携带的各种通信工具；</w:t>
      </w:r>
    </w:p>
    <w:p>
      <w:pPr>
        <w:pStyle w:val="15"/>
        <w:numPr>
          <w:ilvl w:val="2"/>
          <w:numId w:val="21"/>
        </w:numPr>
        <w:tabs>
          <w:tab w:val="left" w:pos="1414"/>
        </w:tabs>
        <w:spacing w:before="161" w:after="0" w:line="240" w:lineRule="auto"/>
        <w:ind w:left="1413" w:right="0" w:hanging="541"/>
        <w:jc w:val="left"/>
        <w:rPr>
          <w:sz w:val="24"/>
        </w:rPr>
      </w:pPr>
      <w:r>
        <w:rPr>
          <w:sz w:val="24"/>
        </w:rPr>
        <w:t>磋商小组在评定过程中，未经许可不得中途离开评定现场，不得迟到早退；</w:t>
      </w:r>
    </w:p>
    <w:p>
      <w:pPr>
        <w:pStyle w:val="15"/>
        <w:numPr>
          <w:ilvl w:val="2"/>
          <w:numId w:val="21"/>
        </w:numPr>
        <w:tabs>
          <w:tab w:val="left" w:pos="1414"/>
        </w:tabs>
        <w:spacing w:before="158" w:after="0" w:line="240" w:lineRule="auto"/>
        <w:ind w:left="1413" w:right="0" w:hanging="541"/>
        <w:jc w:val="both"/>
        <w:rPr>
          <w:sz w:val="24"/>
        </w:rPr>
      </w:pPr>
      <w:r>
        <w:rPr>
          <w:sz w:val="24"/>
        </w:rPr>
        <w:t>磋商小组和工作人员不得透露评定过程中的讨论情况和评定结果；</w:t>
      </w:r>
    </w:p>
    <w:p>
      <w:pPr>
        <w:pStyle w:val="15"/>
        <w:numPr>
          <w:ilvl w:val="2"/>
          <w:numId w:val="21"/>
        </w:numPr>
        <w:tabs>
          <w:tab w:val="left" w:pos="1433"/>
        </w:tabs>
        <w:spacing w:before="160" w:after="0" w:line="364" w:lineRule="auto"/>
        <w:ind w:left="393" w:right="389" w:firstLine="480"/>
        <w:jc w:val="both"/>
        <w:rPr>
          <w:sz w:val="24"/>
        </w:rPr>
      </w:pPr>
      <w:r>
        <w:rPr>
          <w:spacing w:val="-1"/>
          <w:sz w:val="24"/>
        </w:rPr>
        <w:t>磋商小组应当对照响应文件规定的条件和标准，对各投标人响应文件的合格</w:t>
      </w:r>
      <w:r>
        <w:rPr>
          <w:spacing w:val="-23"/>
          <w:sz w:val="24"/>
        </w:rPr>
        <w:t>性、完整性和有效性进行审查、比较和评估，其中对投标人的资格条件、主要技术参数、</w:t>
      </w:r>
      <w:r>
        <w:rPr>
          <w:spacing w:val="-10"/>
          <w:sz w:val="24"/>
        </w:rPr>
        <w:t>商务报价和其他评审要素等，评审专家应逐项进行审查、比较，不得漏评少评。如发现</w:t>
      </w:r>
      <w:r>
        <w:rPr>
          <w:sz w:val="24"/>
        </w:rPr>
        <w:t>与采购文件要求相偏离的，应对其偏离情形进行必要的核实，并在磋商报告中予以说</w:t>
      </w:r>
      <w:r>
        <w:rPr>
          <w:spacing w:val="-13"/>
          <w:sz w:val="24"/>
        </w:rPr>
        <w:t>明；如属于实质性偏离或符合无效响应条件的，应当询问投标人，并允许投标人进行陈</w:t>
      </w:r>
      <w:r>
        <w:rPr>
          <w:sz w:val="24"/>
        </w:rPr>
        <w:t>述申辩，但不允许其对偏离条款时行补充、修正或搞撤回；</w:t>
      </w:r>
    </w:p>
    <w:p>
      <w:pPr>
        <w:pStyle w:val="15"/>
        <w:numPr>
          <w:ilvl w:val="2"/>
          <w:numId w:val="21"/>
        </w:numPr>
        <w:tabs>
          <w:tab w:val="left" w:pos="1433"/>
        </w:tabs>
        <w:spacing w:before="0" w:after="0" w:line="364" w:lineRule="auto"/>
        <w:ind w:left="393" w:right="391" w:firstLine="480"/>
        <w:jc w:val="both"/>
        <w:rPr>
          <w:sz w:val="24"/>
        </w:rPr>
      </w:pPr>
      <w:r>
        <w:rPr>
          <w:spacing w:val="-1"/>
          <w:sz w:val="24"/>
        </w:rPr>
        <w:t>磋商小组在评定过程中不得将自己的观点，强加给其他磋商小组，磋商小组</w:t>
      </w:r>
      <w:r>
        <w:rPr>
          <w:sz w:val="24"/>
        </w:rPr>
        <w:t>应自主发表见解，对评审意见承担个人责任；</w:t>
      </w:r>
    </w:p>
    <w:p>
      <w:pPr>
        <w:pStyle w:val="15"/>
        <w:numPr>
          <w:ilvl w:val="2"/>
          <w:numId w:val="21"/>
        </w:numPr>
        <w:tabs>
          <w:tab w:val="left" w:pos="1433"/>
        </w:tabs>
        <w:spacing w:before="0" w:after="0" w:line="364" w:lineRule="auto"/>
        <w:ind w:left="393" w:right="391" w:firstLine="480"/>
        <w:jc w:val="both"/>
        <w:rPr>
          <w:sz w:val="24"/>
        </w:rPr>
      </w:pPr>
      <w:r>
        <w:rPr>
          <w:spacing w:val="-1"/>
          <w:sz w:val="24"/>
        </w:rPr>
        <w:t>磋商小组应根据评定办法确定项目得分，并参与磋商报告的起草，按评定原</w:t>
      </w:r>
      <w:r>
        <w:rPr>
          <w:spacing w:val="-15"/>
          <w:sz w:val="24"/>
        </w:rPr>
        <w:t xml:space="preserve">则推荐 </w:t>
      </w:r>
      <w:r>
        <w:rPr>
          <w:rFonts w:ascii="Times New Roman" w:eastAsia="Times New Roman"/>
          <w:sz w:val="24"/>
        </w:rPr>
        <w:t xml:space="preserve">3 </w:t>
      </w:r>
      <w:r>
        <w:rPr>
          <w:sz w:val="24"/>
        </w:rPr>
        <w:t>名以上成交候选人，并说明推荐理由；</w:t>
      </w:r>
    </w:p>
    <w:p>
      <w:pPr>
        <w:pStyle w:val="15"/>
        <w:numPr>
          <w:ilvl w:val="2"/>
          <w:numId w:val="21"/>
        </w:numPr>
        <w:tabs>
          <w:tab w:val="left" w:pos="1433"/>
        </w:tabs>
        <w:spacing w:before="0" w:after="0" w:line="364" w:lineRule="auto"/>
        <w:ind w:left="393" w:right="391" w:firstLine="480"/>
        <w:jc w:val="both"/>
        <w:rPr>
          <w:sz w:val="24"/>
        </w:rPr>
      </w:pPr>
      <w:r>
        <w:rPr>
          <w:spacing w:val="-1"/>
          <w:sz w:val="24"/>
        </w:rPr>
        <w:t>各评审人员应当独立、客观、公正地提出评审意见，不得带有倾向性，不得</w:t>
      </w:r>
      <w:r>
        <w:rPr>
          <w:spacing w:val="-13"/>
          <w:sz w:val="24"/>
        </w:rPr>
        <w:t>影响其他人员评审，并在磋商报告上签字；如对磋商报告有异议的，可以在报告上签署</w:t>
      </w:r>
      <w:r>
        <w:rPr>
          <w:sz w:val="24"/>
        </w:rPr>
        <w:t>不同意见，并说明理由，否则将视为同意；</w:t>
      </w:r>
    </w:p>
    <w:p>
      <w:pPr>
        <w:pStyle w:val="15"/>
        <w:numPr>
          <w:ilvl w:val="2"/>
          <w:numId w:val="21"/>
        </w:numPr>
        <w:tabs>
          <w:tab w:val="left" w:pos="1414"/>
        </w:tabs>
        <w:spacing w:before="0" w:after="0" w:line="307" w:lineRule="exact"/>
        <w:ind w:left="1413" w:right="0" w:hanging="541"/>
        <w:jc w:val="both"/>
        <w:rPr>
          <w:sz w:val="24"/>
        </w:rPr>
      </w:pPr>
      <w:r>
        <w:rPr>
          <w:sz w:val="24"/>
        </w:rPr>
        <w:t>配合财政部门的投诉处理工作；</w:t>
      </w:r>
    </w:p>
    <w:p>
      <w:pPr>
        <w:pStyle w:val="15"/>
        <w:numPr>
          <w:ilvl w:val="2"/>
          <w:numId w:val="21"/>
        </w:numPr>
        <w:tabs>
          <w:tab w:val="left" w:pos="1534"/>
        </w:tabs>
        <w:spacing w:before="153" w:after="0" w:line="240" w:lineRule="auto"/>
        <w:ind w:left="1533" w:right="0" w:hanging="661"/>
        <w:jc w:val="both"/>
        <w:rPr>
          <w:sz w:val="24"/>
        </w:rPr>
      </w:pPr>
      <w:r>
        <w:rPr>
          <w:sz w:val="24"/>
        </w:rPr>
        <w:t>配合采购代理机构单位答复投标人提出的质疑；</w:t>
      </w:r>
    </w:p>
    <w:p>
      <w:pPr>
        <w:pStyle w:val="15"/>
        <w:numPr>
          <w:ilvl w:val="2"/>
          <w:numId w:val="21"/>
        </w:numPr>
        <w:tabs>
          <w:tab w:val="left" w:pos="1524"/>
        </w:tabs>
        <w:spacing w:before="160" w:after="0" w:line="240" w:lineRule="auto"/>
        <w:ind w:left="1524" w:right="0" w:hanging="651"/>
        <w:jc w:val="left"/>
        <w:rPr>
          <w:sz w:val="24"/>
        </w:rPr>
      </w:pPr>
      <w:r>
        <w:rPr>
          <w:sz w:val="24"/>
        </w:rPr>
        <w:t>磋商小组成员有如下行为之一的，责令改正</w:t>
      </w:r>
      <w:r>
        <w:rPr>
          <w:rFonts w:ascii="Times New Roman" w:eastAsia="Times New Roman"/>
          <w:sz w:val="24"/>
        </w:rPr>
        <w:t>,</w:t>
      </w:r>
      <w:r>
        <w:rPr>
          <w:sz w:val="24"/>
        </w:rPr>
        <w:t>给予警告，可以并处的罚款；</w:t>
      </w:r>
    </w:p>
    <w:p>
      <w:pPr>
        <w:spacing w:after="0" w:line="240" w:lineRule="auto"/>
        <w:jc w:val="left"/>
        <w:rPr>
          <w:sz w:val="24"/>
        </w:rPr>
        <w:sectPr>
          <w:pgSz w:w="11910" w:h="16840"/>
          <w:pgMar w:top="1580" w:right="1080" w:bottom="1100" w:left="1080" w:header="0" w:footer="917" w:gutter="0"/>
          <w:cols w:space="720" w:num="1"/>
        </w:sectPr>
      </w:pPr>
    </w:p>
    <w:p>
      <w:pPr>
        <w:pStyle w:val="15"/>
        <w:numPr>
          <w:ilvl w:val="2"/>
          <w:numId w:val="21"/>
        </w:numPr>
        <w:tabs>
          <w:tab w:val="left" w:pos="1534"/>
        </w:tabs>
        <w:spacing w:before="103" w:after="0" w:line="240" w:lineRule="auto"/>
        <w:ind w:left="1533" w:right="0" w:hanging="661"/>
        <w:jc w:val="left"/>
        <w:rPr>
          <w:sz w:val="24"/>
        </w:rPr>
      </w:pPr>
      <w:r>
        <w:rPr>
          <w:sz w:val="24"/>
        </w:rPr>
        <w:t>明知应当回避而未主动回避的；</w:t>
      </w:r>
    </w:p>
    <w:p>
      <w:pPr>
        <w:pStyle w:val="15"/>
        <w:numPr>
          <w:ilvl w:val="2"/>
          <w:numId w:val="21"/>
        </w:numPr>
        <w:tabs>
          <w:tab w:val="left" w:pos="1534"/>
        </w:tabs>
        <w:spacing w:before="158" w:after="0" w:line="240" w:lineRule="auto"/>
        <w:ind w:left="1533" w:right="0" w:hanging="661"/>
        <w:jc w:val="left"/>
        <w:rPr>
          <w:sz w:val="24"/>
        </w:rPr>
      </w:pPr>
      <w:r>
        <w:rPr>
          <w:sz w:val="24"/>
        </w:rPr>
        <w:t>在知道自己为磋商小组身份后至评定结束前的时段内私下接触投标人的；</w:t>
      </w:r>
    </w:p>
    <w:p>
      <w:pPr>
        <w:pStyle w:val="15"/>
        <w:numPr>
          <w:ilvl w:val="2"/>
          <w:numId w:val="21"/>
        </w:numPr>
        <w:tabs>
          <w:tab w:val="left" w:pos="1534"/>
        </w:tabs>
        <w:spacing w:before="161" w:after="0" w:line="240" w:lineRule="auto"/>
        <w:ind w:left="1533" w:right="0" w:hanging="661"/>
        <w:jc w:val="left"/>
        <w:rPr>
          <w:sz w:val="24"/>
        </w:rPr>
      </w:pPr>
      <w:r>
        <w:rPr>
          <w:sz w:val="24"/>
        </w:rPr>
        <w:t>在评定过程中擅离职守，影响评定程序正常进行的；</w:t>
      </w:r>
    </w:p>
    <w:p>
      <w:pPr>
        <w:pStyle w:val="15"/>
        <w:numPr>
          <w:ilvl w:val="2"/>
          <w:numId w:val="21"/>
        </w:numPr>
        <w:tabs>
          <w:tab w:val="left" w:pos="1534"/>
        </w:tabs>
        <w:spacing w:before="158" w:after="0" w:line="240" w:lineRule="auto"/>
        <w:ind w:left="1533" w:right="0" w:hanging="661"/>
        <w:jc w:val="left"/>
        <w:rPr>
          <w:sz w:val="24"/>
        </w:rPr>
      </w:pPr>
      <w:r>
        <w:rPr>
          <w:sz w:val="24"/>
        </w:rPr>
        <w:t>在评定过程有明显不合理或者不正当倾向性的；</w:t>
      </w:r>
    </w:p>
    <w:p>
      <w:pPr>
        <w:pStyle w:val="15"/>
        <w:numPr>
          <w:ilvl w:val="2"/>
          <w:numId w:val="21"/>
        </w:numPr>
        <w:tabs>
          <w:tab w:val="left" w:pos="1534"/>
        </w:tabs>
        <w:spacing w:before="160" w:after="0" w:line="240" w:lineRule="auto"/>
        <w:ind w:left="1533" w:right="0" w:hanging="661"/>
        <w:jc w:val="left"/>
        <w:rPr>
          <w:sz w:val="24"/>
        </w:rPr>
      </w:pPr>
      <w:r>
        <w:rPr>
          <w:sz w:val="24"/>
        </w:rPr>
        <w:t>未按响应文件规定的评定方法和标准进行评定的；</w:t>
      </w:r>
    </w:p>
    <w:p>
      <w:pPr>
        <w:pStyle w:val="15"/>
        <w:numPr>
          <w:ilvl w:val="2"/>
          <w:numId w:val="21"/>
        </w:numPr>
        <w:tabs>
          <w:tab w:val="left" w:pos="1534"/>
        </w:tabs>
        <w:spacing w:before="158" w:after="0" w:line="240" w:lineRule="auto"/>
        <w:ind w:left="1533" w:right="0" w:hanging="661"/>
        <w:jc w:val="left"/>
        <w:rPr>
          <w:sz w:val="24"/>
        </w:rPr>
      </w:pPr>
      <w:r>
        <w:rPr>
          <w:spacing w:val="-20"/>
          <w:sz w:val="24"/>
        </w:rPr>
        <w:t xml:space="preserve">上述 </w:t>
      </w:r>
      <w:r>
        <w:rPr>
          <w:rFonts w:ascii="Times New Roman" w:eastAsia="Times New Roman"/>
          <w:sz w:val="24"/>
        </w:rPr>
        <w:t xml:space="preserve">5.5.12 </w:t>
      </w:r>
      <w:r>
        <w:rPr>
          <w:spacing w:val="-30"/>
          <w:sz w:val="24"/>
        </w:rPr>
        <w:t xml:space="preserve">至 </w:t>
      </w:r>
      <w:r>
        <w:rPr>
          <w:rFonts w:ascii="Times New Roman" w:eastAsia="Times New Roman"/>
          <w:sz w:val="24"/>
        </w:rPr>
        <w:t xml:space="preserve">5.5.16 </w:t>
      </w:r>
      <w:r>
        <w:rPr>
          <w:sz w:val="24"/>
        </w:rPr>
        <w:t>行为影响成交结果的，成交结果无效；</w:t>
      </w:r>
    </w:p>
    <w:p>
      <w:pPr>
        <w:pStyle w:val="15"/>
        <w:numPr>
          <w:ilvl w:val="2"/>
          <w:numId w:val="21"/>
        </w:numPr>
        <w:tabs>
          <w:tab w:val="left" w:pos="1594"/>
        </w:tabs>
        <w:spacing w:before="201" w:after="0" w:line="304" w:lineRule="auto"/>
        <w:ind w:left="393" w:right="389" w:firstLine="480"/>
        <w:jc w:val="both"/>
        <w:rPr>
          <w:sz w:val="24"/>
        </w:rPr>
      </w:pPr>
      <w:r>
        <w:rPr>
          <w:sz w:val="24"/>
        </w:rPr>
        <w:t>采购代理机构将对各评审人员的专业技术水平和职业道德素质等情况进行</w:t>
      </w:r>
      <w:r>
        <w:rPr>
          <w:spacing w:val="-2"/>
          <w:sz w:val="24"/>
        </w:rPr>
        <w:t xml:space="preserve">评价，并将评价意见在评审结束后 </w:t>
      </w:r>
      <w:r>
        <w:rPr>
          <w:rFonts w:ascii="Times New Roman" w:eastAsia="Times New Roman"/>
          <w:sz w:val="24"/>
        </w:rPr>
        <w:t>2</w:t>
      </w:r>
      <w:r>
        <w:rPr>
          <w:rFonts w:ascii="Times New Roman" w:eastAsia="Times New Roman"/>
          <w:spacing w:val="39"/>
          <w:sz w:val="24"/>
        </w:rPr>
        <w:t xml:space="preserve"> </w:t>
      </w:r>
      <w:r>
        <w:rPr>
          <w:spacing w:val="-1"/>
          <w:sz w:val="24"/>
        </w:rPr>
        <w:t>个工作日内反馈给财政部门，财政部门以此作为</w:t>
      </w:r>
      <w:r>
        <w:rPr>
          <w:sz w:val="24"/>
        </w:rPr>
        <w:t>对评审专家的考核管理依据；</w:t>
      </w:r>
    </w:p>
    <w:p>
      <w:pPr>
        <w:spacing w:after="0" w:line="304" w:lineRule="auto"/>
        <w:jc w:val="both"/>
        <w:rPr>
          <w:sz w:val="24"/>
        </w:rPr>
        <w:sectPr>
          <w:pgSz w:w="11910" w:h="16840"/>
          <w:pgMar w:top="1580" w:right="1080" w:bottom="1180" w:left="1080" w:header="0" w:footer="917" w:gutter="0"/>
          <w:cols w:space="720" w:num="1"/>
        </w:sectPr>
      </w:pPr>
    </w:p>
    <w:p>
      <w:pPr>
        <w:pStyle w:val="3"/>
        <w:tabs>
          <w:tab w:val="left" w:pos="1766"/>
        </w:tabs>
        <w:spacing w:before="20"/>
        <w:ind w:right="144"/>
      </w:pPr>
      <w:bookmarkStart w:id="37" w:name="第五章  响应文件格式"/>
      <w:bookmarkEnd w:id="37"/>
      <w:bookmarkStart w:id="38" w:name="_bookmark18"/>
      <w:bookmarkEnd w:id="38"/>
      <w:r>
        <w:t>第五章</w:t>
      </w:r>
      <w:r>
        <w:tab/>
      </w:r>
      <w:r>
        <w:t>响应文件格式</w:t>
      </w:r>
    </w:p>
    <w:p>
      <w:pPr>
        <w:pStyle w:val="9"/>
        <w:spacing w:before="10"/>
        <w:rPr>
          <w:b/>
          <w:sz w:val="37"/>
        </w:rPr>
      </w:pPr>
    </w:p>
    <w:p>
      <w:pPr>
        <w:pStyle w:val="6"/>
      </w:pPr>
      <w:r>
        <w:t>（响应文件封面）</w:t>
      </w:r>
    </w:p>
    <w:p>
      <w:pPr>
        <w:pStyle w:val="9"/>
        <w:spacing w:before="2"/>
        <w:rPr>
          <w:b/>
          <w:sz w:val="35"/>
        </w:rPr>
      </w:pPr>
    </w:p>
    <w:p>
      <w:pPr>
        <w:spacing w:before="0"/>
        <w:ind w:left="0" w:right="142" w:firstLine="0"/>
        <w:jc w:val="center"/>
        <w:rPr>
          <w:sz w:val="44"/>
        </w:rPr>
      </w:pPr>
      <w:r>
        <w:rPr>
          <w:sz w:val="44"/>
        </w:rPr>
        <w:t>（项目名称）</w:t>
      </w:r>
    </w:p>
    <w:p>
      <w:pPr>
        <w:pStyle w:val="9"/>
        <w:rPr>
          <w:sz w:val="44"/>
        </w:rPr>
      </w:pPr>
    </w:p>
    <w:p>
      <w:pPr>
        <w:pStyle w:val="2"/>
        <w:ind w:right="142"/>
        <w:jc w:val="center"/>
        <w:rPr>
          <w:rFonts w:hint="eastAsia" w:ascii="宋体" w:eastAsia="宋体"/>
        </w:rPr>
      </w:pPr>
      <w:r>
        <w:rPr>
          <w:rFonts w:hint="eastAsia" w:ascii="宋体" w:eastAsia="宋体"/>
        </w:rPr>
        <w:t>响应文件</w:t>
      </w:r>
    </w:p>
    <w:p>
      <w:pPr>
        <w:pStyle w:val="9"/>
        <w:rPr>
          <w:b/>
          <w:sz w:val="72"/>
        </w:rPr>
      </w:pPr>
    </w:p>
    <w:p>
      <w:pPr>
        <w:pStyle w:val="9"/>
        <w:rPr>
          <w:b/>
          <w:sz w:val="72"/>
        </w:rPr>
      </w:pPr>
    </w:p>
    <w:p>
      <w:pPr>
        <w:pStyle w:val="9"/>
        <w:spacing w:before="8"/>
        <w:rPr>
          <w:b/>
          <w:sz w:val="82"/>
        </w:rPr>
      </w:pPr>
    </w:p>
    <w:p>
      <w:pPr>
        <w:pStyle w:val="7"/>
        <w:tabs>
          <w:tab w:val="left" w:pos="7501"/>
        </w:tabs>
        <w:spacing w:line="362" w:lineRule="auto"/>
        <w:ind w:left="2320" w:right="2147" w:hanging="1"/>
        <w:rPr>
          <w:rFonts w:ascii="Times New Roman" w:eastAsia="Times New Roman"/>
          <w:u w:val="none"/>
        </w:rPr>
      </w:pPr>
      <w:r>
        <w:rPr>
          <w:u w:val="none"/>
        </w:rPr>
        <w:t>采购项</w:t>
      </w:r>
      <w:r>
        <w:rPr>
          <w:spacing w:val="-3"/>
          <w:u w:val="none"/>
        </w:rPr>
        <w:t>目</w:t>
      </w:r>
      <w:r>
        <w:rPr>
          <w:u w:val="none"/>
        </w:rPr>
        <w:t>编号：</w:t>
      </w:r>
      <w:r>
        <w:rPr>
          <w:u w:val="single"/>
        </w:rPr>
        <w:tab/>
      </w:r>
      <w:r>
        <w:rPr>
          <w:u w:val="single"/>
        </w:rPr>
        <w:t xml:space="preserve">                     </w:t>
      </w:r>
      <w:r>
        <w:rPr>
          <w:u w:val="none"/>
        </w:rPr>
        <w:t>采购项</w:t>
      </w:r>
      <w:r>
        <w:rPr>
          <w:spacing w:val="-3"/>
          <w:u w:val="none"/>
        </w:rPr>
        <w:t>目</w:t>
      </w:r>
      <w:r>
        <w:rPr>
          <w:u w:val="none"/>
        </w:rPr>
        <w:t>名称：</w:t>
      </w:r>
      <w:r>
        <w:rPr>
          <w:rFonts w:ascii="Times New Roman" w:eastAsia="Times New Roman"/>
          <w:u w:val="single"/>
        </w:rPr>
        <w:t xml:space="preserve"> </w:t>
      </w:r>
      <w:r>
        <w:rPr>
          <w:rFonts w:ascii="Times New Roman" w:eastAsia="Times New Roman"/>
          <w:u w:val="single"/>
        </w:rPr>
        <w:tab/>
      </w:r>
    </w:p>
    <w:p>
      <w:pPr>
        <w:tabs>
          <w:tab w:val="left" w:pos="7076"/>
          <w:tab w:val="left" w:pos="7220"/>
        </w:tabs>
        <w:spacing w:before="4" w:line="364" w:lineRule="auto"/>
        <w:ind w:left="359" w:right="605" w:firstLine="1960"/>
        <w:jc w:val="left"/>
        <w:rPr>
          <w:sz w:val="28"/>
        </w:rPr>
      </w:pPr>
      <w:r>
        <w:rPr>
          <w:sz w:val="28"/>
        </w:rPr>
        <w:t>供应商：</w:t>
      </w:r>
      <w:r>
        <w:rPr>
          <w:sz w:val="28"/>
          <w:u w:val="single"/>
        </w:rPr>
        <w:t xml:space="preserve"> </w:t>
      </w:r>
      <w:r>
        <w:rPr>
          <w:sz w:val="28"/>
          <w:u w:val="single"/>
        </w:rPr>
        <w:tab/>
      </w:r>
      <w:r>
        <w:rPr>
          <w:sz w:val="28"/>
          <w:u w:val="single"/>
        </w:rPr>
        <w:tab/>
      </w:r>
      <w:r>
        <w:rPr>
          <w:sz w:val="28"/>
        </w:rPr>
        <w:t>（单位盖</w:t>
      </w:r>
      <w:r>
        <w:rPr>
          <w:spacing w:val="-3"/>
          <w:sz w:val="28"/>
        </w:rPr>
        <w:t>章</w:t>
      </w:r>
      <w:r>
        <w:rPr>
          <w:sz w:val="28"/>
        </w:rPr>
        <w:t>） 法定代</w:t>
      </w:r>
      <w:r>
        <w:rPr>
          <w:spacing w:val="-3"/>
          <w:sz w:val="28"/>
        </w:rPr>
        <w:t>表</w:t>
      </w:r>
      <w:r>
        <w:rPr>
          <w:sz w:val="28"/>
        </w:rPr>
        <w:t>人或</w:t>
      </w:r>
      <w:r>
        <w:rPr>
          <w:spacing w:val="-3"/>
          <w:sz w:val="28"/>
        </w:rPr>
        <w:t>其授</w:t>
      </w:r>
      <w:r>
        <w:rPr>
          <w:sz w:val="28"/>
        </w:rPr>
        <w:t>权委托</w:t>
      </w:r>
      <w:r>
        <w:rPr>
          <w:spacing w:val="-3"/>
          <w:sz w:val="28"/>
        </w:rPr>
        <w:t>人</w:t>
      </w:r>
      <w:r>
        <w:rPr>
          <w:sz w:val="28"/>
        </w:rPr>
        <w:t>：</w:t>
      </w:r>
      <w:r>
        <w:rPr>
          <w:sz w:val="28"/>
          <w:u w:val="single"/>
        </w:rPr>
        <w:t xml:space="preserve"> </w:t>
      </w:r>
      <w:r>
        <w:rPr>
          <w:sz w:val="28"/>
          <w:u w:val="single"/>
        </w:rPr>
        <w:tab/>
      </w:r>
      <w:r>
        <w:rPr>
          <w:sz w:val="28"/>
        </w:rPr>
        <w:t>（签字或</w:t>
      </w:r>
      <w:r>
        <w:rPr>
          <w:spacing w:val="-3"/>
          <w:sz w:val="28"/>
        </w:rPr>
        <w:t>盖</w:t>
      </w:r>
      <w:r>
        <w:rPr>
          <w:sz w:val="28"/>
        </w:rPr>
        <w:t>章</w:t>
      </w:r>
      <w:r>
        <w:rPr>
          <w:spacing w:val="-15"/>
          <w:sz w:val="28"/>
        </w:rPr>
        <w:t>）</w:t>
      </w:r>
    </w:p>
    <w:p>
      <w:pPr>
        <w:tabs>
          <w:tab w:val="left" w:pos="4977"/>
          <w:tab w:val="left" w:pos="5817"/>
        </w:tabs>
        <w:spacing w:before="0" w:line="358" w:lineRule="exact"/>
        <w:ind w:left="4139" w:right="0" w:firstLine="0"/>
        <w:jc w:val="left"/>
        <w:rPr>
          <w:sz w:val="28"/>
        </w:rPr>
      </w:pPr>
      <w:r>
        <w:rPr>
          <w:sz w:val="28"/>
        </w:rPr>
        <w:t>年</w:t>
      </w:r>
      <w:r>
        <w:rPr>
          <w:sz w:val="28"/>
        </w:rPr>
        <w:tab/>
      </w:r>
      <w:r>
        <w:rPr>
          <w:sz w:val="28"/>
        </w:rPr>
        <w:t>月</w:t>
      </w:r>
      <w:r>
        <w:rPr>
          <w:sz w:val="28"/>
        </w:rPr>
        <w:tab/>
      </w:r>
      <w:r>
        <w:rPr>
          <w:sz w:val="28"/>
        </w:rPr>
        <w:t>日</w:t>
      </w:r>
    </w:p>
    <w:p>
      <w:pPr>
        <w:spacing w:after="0" w:line="358" w:lineRule="exact"/>
        <w:jc w:val="left"/>
        <w:rPr>
          <w:sz w:val="28"/>
        </w:rPr>
        <w:sectPr>
          <w:footerReference r:id="rId7" w:type="default"/>
          <w:pgSz w:w="11920" w:h="16850"/>
          <w:pgMar w:top="1560" w:right="1040" w:bottom="920" w:left="1220" w:header="0" w:footer="726" w:gutter="0"/>
          <w:pgNumType w:start="30"/>
          <w:cols w:space="720" w:num="1"/>
        </w:sectPr>
      </w:pPr>
    </w:p>
    <w:p>
      <w:pPr>
        <w:spacing w:before="38"/>
        <w:ind w:left="0" w:right="143" w:firstLine="0"/>
        <w:jc w:val="center"/>
        <w:rPr>
          <w:b/>
          <w:sz w:val="30"/>
        </w:rPr>
      </w:pPr>
      <w:bookmarkStart w:id="39" w:name="一、磋商函"/>
      <w:bookmarkEnd w:id="39"/>
      <w:bookmarkStart w:id="40" w:name="_bookmark19"/>
      <w:bookmarkEnd w:id="40"/>
      <w:r>
        <w:rPr>
          <w:sz w:val="28"/>
        </w:rPr>
        <w:t>一、</w:t>
      </w:r>
      <w:r>
        <w:rPr>
          <w:b/>
          <w:sz w:val="30"/>
        </w:rPr>
        <w:t>磋商函</w:t>
      </w:r>
    </w:p>
    <w:p>
      <w:pPr>
        <w:pStyle w:val="9"/>
        <w:spacing w:before="3"/>
        <w:rPr>
          <w:b/>
          <w:sz w:val="30"/>
        </w:rPr>
      </w:pPr>
    </w:p>
    <w:p>
      <w:pPr>
        <w:spacing w:before="0"/>
        <w:ind w:left="359" w:right="0" w:firstLine="0"/>
        <w:jc w:val="left"/>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spacing w:val="-1"/>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rPr>
        <w:t>（采购人名称</w:t>
      </w:r>
      <w:r>
        <w:rPr>
          <w:spacing w:val="-106"/>
          <w:w w:val="100"/>
          <w:sz w:val="21"/>
        </w:rPr>
        <w:t>）</w:t>
      </w:r>
      <w:r>
        <w:rPr>
          <w:spacing w:val="-3"/>
          <w:w w:val="100"/>
          <w:sz w:val="21"/>
        </w:rPr>
        <w:t>：</w:t>
      </w:r>
      <w:r>
        <w:rPr>
          <w:w w:val="100"/>
          <w:sz w:val="21"/>
        </w:rPr>
        <w:t xml:space="preserve"> </w:t>
      </w:r>
    </w:p>
    <w:p>
      <w:pPr>
        <w:spacing w:before="146"/>
        <w:ind w:left="779" w:right="0" w:firstLine="0"/>
        <w:jc w:val="left"/>
        <w:rPr>
          <w:sz w:val="21"/>
        </w:rPr>
      </w:pPr>
      <w:r>
        <w:rPr>
          <w:spacing w:val="-4"/>
          <w:sz w:val="21"/>
        </w:rPr>
        <w:t>1</w:t>
      </w:r>
      <w:r>
        <w:rPr>
          <w:spacing w:val="-3"/>
          <w:sz w:val="21"/>
        </w:rPr>
        <w:t>．我方已仔细研究了</w:t>
      </w:r>
      <w:r>
        <w:rPr>
          <w:sz w:val="21"/>
          <w:u w:val="single"/>
        </w:rPr>
        <w:t xml:space="preserve">                   </w:t>
      </w:r>
      <w:r>
        <w:rPr>
          <w:spacing w:val="18"/>
          <w:sz w:val="21"/>
        </w:rPr>
        <w:t xml:space="preserve"> </w:t>
      </w:r>
      <w:r>
        <w:rPr>
          <w:sz w:val="21"/>
        </w:rPr>
        <w:t>（</w:t>
      </w:r>
      <w:r>
        <w:rPr>
          <w:spacing w:val="-3"/>
          <w:sz w:val="21"/>
        </w:rPr>
        <w:t>项目名称</w:t>
      </w:r>
      <w:r>
        <w:rPr>
          <w:spacing w:val="-8"/>
          <w:sz w:val="21"/>
        </w:rPr>
        <w:t>）</w:t>
      </w:r>
      <w:r>
        <w:rPr>
          <w:spacing w:val="-5"/>
          <w:sz w:val="21"/>
        </w:rPr>
        <w:t>竞争性磋商文件的全部内容 ，接</w:t>
      </w:r>
    </w:p>
    <w:p>
      <w:pPr>
        <w:spacing w:before="170"/>
        <w:ind w:left="359" w:right="0" w:firstLine="0"/>
        <w:jc w:val="left"/>
        <w:rPr>
          <w:sz w:val="21"/>
        </w:rPr>
      </w:pPr>
      <w:r>
        <w:rPr>
          <w:spacing w:val="-6"/>
          <w:sz w:val="21"/>
        </w:rPr>
        <w:t>受你方在招标文件中对供应商的约束条件。我方愿意以人民币大写</w:t>
      </w:r>
      <w:r>
        <w:rPr>
          <w:spacing w:val="-2"/>
          <w:sz w:val="21"/>
          <w:u w:val="single"/>
        </w:rPr>
        <w:t xml:space="preserve">             </w:t>
      </w:r>
      <w:r>
        <w:rPr>
          <w:spacing w:val="-17"/>
          <w:sz w:val="21"/>
          <w:u w:val="single"/>
        </w:rPr>
        <w:t>（</w:t>
      </w:r>
      <w:r>
        <w:rPr>
          <w:spacing w:val="-17"/>
          <w:sz w:val="21"/>
        </w:rPr>
        <w:t>¥：</w:t>
      </w:r>
      <w:r>
        <w:rPr>
          <w:spacing w:val="-12"/>
          <w:sz w:val="21"/>
          <w:u w:val="single"/>
        </w:rPr>
        <w:t xml:space="preserve">        </w:t>
      </w:r>
      <w:r>
        <w:rPr>
          <w:sz w:val="21"/>
        </w:rPr>
        <w:t>）</w:t>
      </w:r>
    </w:p>
    <w:p>
      <w:pPr>
        <w:pStyle w:val="9"/>
        <w:spacing w:before="11"/>
        <w:rPr>
          <w:sz w:val="7"/>
        </w:rPr>
      </w:pPr>
    </w:p>
    <w:p>
      <w:pPr>
        <w:spacing w:before="72" w:line="432" w:lineRule="auto"/>
        <w:ind w:left="779" w:right="1307" w:hanging="420"/>
        <w:jc w:val="left"/>
        <w:rPr>
          <w:sz w:val="21"/>
        </w:rPr>
      </w:pPr>
      <w:r>
        <w:rPr>
          <w:spacing w:val="-3"/>
          <w:sz w:val="21"/>
        </w:rPr>
        <w:t xml:space="preserve">的投标总报价，按照合同的约定提供、交付货物及服务，并更换或修补其缺陷。    </w:t>
      </w:r>
      <w:r>
        <w:rPr>
          <w:sz w:val="21"/>
        </w:rPr>
        <w:t>2．</w:t>
      </w:r>
      <w:r>
        <w:rPr>
          <w:spacing w:val="-3"/>
          <w:sz w:val="21"/>
        </w:rPr>
        <w:t>我方承诺在招标文件规定的投标有效期</w:t>
      </w:r>
      <w:r>
        <w:rPr>
          <w:spacing w:val="52"/>
          <w:sz w:val="21"/>
          <w:u w:val="single"/>
        </w:rPr>
        <w:t xml:space="preserve"> </w:t>
      </w:r>
      <w:r>
        <w:rPr>
          <w:spacing w:val="-3"/>
          <w:sz w:val="21"/>
        </w:rPr>
        <w:t>天内不修改、撤销投标文件。</w:t>
      </w:r>
      <w:r>
        <w:rPr>
          <w:sz w:val="21"/>
        </w:rPr>
        <w:t xml:space="preserve"> </w:t>
      </w:r>
    </w:p>
    <w:p>
      <w:pPr>
        <w:pStyle w:val="15"/>
        <w:numPr>
          <w:ilvl w:val="0"/>
          <w:numId w:val="24"/>
        </w:numPr>
        <w:tabs>
          <w:tab w:val="left" w:pos="1097"/>
        </w:tabs>
        <w:spacing w:before="0" w:after="0" w:line="246" w:lineRule="exact"/>
        <w:ind w:left="1097" w:right="0" w:hanging="318"/>
        <w:jc w:val="left"/>
        <w:rPr>
          <w:sz w:val="21"/>
        </w:rPr>
      </w:pPr>
      <w:r>
        <w:rPr>
          <w:spacing w:val="-3"/>
          <w:sz w:val="21"/>
        </w:rPr>
        <w:t>随同本投标函提交投标保证金一份，金额为人民币</w:t>
      </w:r>
      <w:r>
        <w:rPr>
          <w:sz w:val="21"/>
        </w:rPr>
        <w:t>（</w:t>
      </w:r>
      <w:r>
        <w:rPr>
          <w:spacing w:val="-2"/>
          <w:sz w:val="21"/>
        </w:rPr>
        <w:t>大写</w:t>
      </w:r>
      <w:r>
        <w:rPr>
          <w:sz w:val="21"/>
        </w:rPr>
        <w:t>）</w:t>
      </w:r>
      <w:r>
        <w:rPr>
          <w:sz w:val="21"/>
          <w:u w:val="single"/>
        </w:rPr>
        <w:t>/</w:t>
      </w:r>
      <w:r>
        <w:rPr>
          <w:spacing w:val="-3"/>
          <w:sz w:val="21"/>
        </w:rPr>
        <w:t>元</w:t>
      </w:r>
      <w:r>
        <w:rPr>
          <w:sz w:val="21"/>
        </w:rPr>
        <w:t>（¥</w:t>
      </w:r>
      <w:r>
        <w:rPr>
          <w:sz w:val="21"/>
          <w:u w:val="single"/>
        </w:rPr>
        <w:t>/</w:t>
      </w:r>
      <w:r>
        <w:rPr>
          <w:sz w:val="21"/>
        </w:rPr>
        <w:t>元</w:t>
      </w:r>
      <w:r>
        <w:rPr>
          <w:spacing w:val="-106"/>
          <w:sz w:val="21"/>
        </w:rPr>
        <w:t>）</w:t>
      </w:r>
      <w:r>
        <w:rPr>
          <w:spacing w:val="-3"/>
          <w:sz w:val="21"/>
        </w:rPr>
        <w:t>。</w:t>
      </w:r>
      <w:r>
        <w:rPr>
          <w:sz w:val="21"/>
        </w:rPr>
        <w:t xml:space="preserve"> </w:t>
      </w:r>
    </w:p>
    <w:p>
      <w:pPr>
        <w:pStyle w:val="9"/>
        <w:spacing w:before="2"/>
        <w:rPr>
          <w:sz w:val="9"/>
        </w:rPr>
      </w:pPr>
    </w:p>
    <w:p>
      <w:pPr>
        <w:pStyle w:val="15"/>
        <w:numPr>
          <w:ilvl w:val="0"/>
          <w:numId w:val="24"/>
        </w:numPr>
        <w:tabs>
          <w:tab w:val="left" w:pos="1097"/>
        </w:tabs>
        <w:spacing w:before="72" w:after="0" w:line="240" w:lineRule="auto"/>
        <w:ind w:left="1097" w:right="0" w:hanging="318"/>
        <w:jc w:val="left"/>
        <w:rPr>
          <w:sz w:val="21"/>
        </w:rPr>
      </w:pPr>
      <w:r>
        <w:rPr>
          <w:spacing w:val="-3"/>
          <w:sz w:val="21"/>
        </w:rPr>
        <w:t>如我方中标：</w:t>
      </w:r>
      <w:r>
        <w:rPr>
          <w:sz w:val="21"/>
        </w:rPr>
        <w:t xml:space="preserve"> </w:t>
      </w:r>
    </w:p>
    <w:p>
      <w:pPr>
        <w:pStyle w:val="9"/>
        <w:spacing w:before="12"/>
        <w:rPr>
          <w:sz w:val="14"/>
        </w:rPr>
      </w:pPr>
    </w:p>
    <w:p>
      <w:pPr>
        <w:pStyle w:val="15"/>
        <w:numPr>
          <w:ilvl w:val="1"/>
          <w:numId w:val="24"/>
        </w:numPr>
        <w:tabs>
          <w:tab w:val="left" w:pos="1606"/>
        </w:tabs>
        <w:spacing w:before="0" w:after="0" w:line="240" w:lineRule="auto"/>
        <w:ind w:left="1605" w:right="0" w:hanging="530"/>
        <w:jc w:val="left"/>
        <w:rPr>
          <w:sz w:val="21"/>
        </w:rPr>
      </w:pPr>
      <w:r>
        <w:rPr>
          <w:spacing w:val="-3"/>
          <w:sz w:val="21"/>
        </w:rPr>
        <w:t>我方承诺在收到中标通知书后，在中标通知书规定的期限内与你方签订合同。</w:t>
      </w:r>
      <w:r>
        <w:rPr>
          <w:sz w:val="21"/>
        </w:rPr>
        <w:t xml:space="preserve"> </w:t>
      </w:r>
    </w:p>
    <w:p>
      <w:pPr>
        <w:pStyle w:val="9"/>
        <w:rPr>
          <w:sz w:val="15"/>
        </w:rPr>
      </w:pPr>
    </w:p>
    <w:p>
      <w:pPr>
        <w:pStyle w:val="15"/>
        <w:numPr>
          <w:ilvl w:val="1"/>
          <w:numId w:val="24"/>
        </w:numPr>
        <w:tabs>
          <w:tab w:val="left" w:pos="1606"/>
        </w:tabs>
        <w:spacing w:before="0" w:after="0" w:line="240" w:lineRule="auto"/>
        <w:ind w:left="1605" w:right="0" w:hanging="530"/>
        <w:jc w:val="left"/>
        <w:rPr>
          <w:sz w:val="21"/>
        </w:rPr>
      </w:pPr>
      <w:r>
        <w:rPr>
          <w:spacing w:val="-3"/>
          <w:sz w:val="21"/>
        </w:rPr>
        <w:t xml:space="preserve">随同本唱标函递交的投标一览表、分项报价表属于合同文件的组成部分。 </w:t>
      </w:r>
    </w:p>
    <w:p>
      <w:pPr>
        <w:pStyle w:val="9"/>
        <w:spacing w:before="9"/>
        <w:rPr>
          <w:sz w:val="14"/>
        </w:rPr>
      </w:pPr>
    </w:p>
    <w:p>
      <w:pPr>
        <w:pStyle w:val="15"/>
        <w:numPr>
          <w:ilvl w:val="1"/>
          <w:numId w:val="24"/>
        </w:numPr>
        <w:tabs>
          <w:tab w:val="left" w:pos="1606"/>
        </w:tabs>
        <w:spacing w:before="1" w:after="0" w:line="240" w:lineRule="auto"/>
        <w:ind w:left="1605" w:right="0" w:hanging="530"/>
        <w:jc w:val="left"/>
        <w:rPr>
          <w:sz w:val="21"/>
        </w:rPr>
      </w:pPr>
      <w:r>
        <w:rPr>
          <w:spacing w:val="-3"/>
          <w:sz w:val="21"/>
        </w:rPr>
        <w:t>我方承诺按照招标文件规定向你方递交履约保证金。</w:t>
      </w:r>
      <w:r>
        <w:rPr>
          <w:sz w:val="21"/>
        </w:rPr>
        <w:t xml:space="preserve"> </w:t>
      </w:r>
    </w:p>
    <w:p>
      <w:pPr>
        <w:pStyle w:val="9"/>
        <w:spacing w:before="12"/>
        <w:rPr>
          <w:sz w:val="14"/>
        </w:rPr>
      </w:pPr>
    </w:p>
    <w:p>
      <w:pPr>
        <w:pStyle w:val="15"/>
        <w:numPr>
          <w:ilvl w:val="1"/>
          <w:numId w:val="24"/>
        </w:numPr>
        <w:tabs>
          <w:tab w:val="left" w:pos="1606"/>
        </w:tabs>
        <w:spacing w:before="0" w:after="0" w:line="240" w:lineRule="auto"/>
        <w:ind w:left="1605" w:right="0" w:hanging="530"/>
        <w:jc w:val="left"/>
        <w:rPr>
          <w:sz w:val="21"/>
        </w:rPr>
      </w:pPr>
      <w:r>
        <w:rPr>
          <w:spacing w:val="-3"/>
          <w:sz w:val="21"/>
        </w:rPr>
        <w:t>我方承诺在合同约定的期限内提供并交付货物及服务。</w:t>
      </w:r>
      <w:r>
        <w:rPr>
          <w:sz w:val="21"/>
        </w:rPr>
        <w:t xml:space="preserve"> </w:t>
      </w:r>
    </w:p>
    <w:p>
      <w:pPr>
        <w:pStyle w:val="9"/>
        <w:spacing w:before="12"/>
        <w:rPr>
          <w:sz w:val="14"/>
        </w:rPr>
      </w:pPr>
    </w:p>
    <w:p>
      <w:pPr>
        <w:pStyle w:val="15"/>
        <w:numPr>
          <w:ilvl w:val="0"/>
          <w:numId w:val="24"/>
        </w:numPr>
        <w:tabs>
          <w:tab w:val="left" w:pos="1097"/>
        </w:tabs>
        <w:spacing w:before="0" w:after="0" w:line="240" w:lineRule="auto"/>
        <w:ind w:left="1097" w:right="0" w:hanging="318"/>
        <w:jc w:val="left"/>
        <w:rPr>
          <w:sz w:val="21"/>
        </w:rPr>
      </w:pPr>
      <w:r>
        <w:rPr>
          <w:spacing w:val="-3"/>
          <w:sz w:val="21"/>
        </w:rPr>
        <w:t>我方在此声明，所递交的响应文件及有关资料内容完整、真实和准确，</w:t>
      </w:r>
      <w:r>
        <w:rPr>
          <w:sz w:val="21"/>
        </w:rPr>
        <w:t xml:space="preserve"> </w:t>
      </w:r>
    </w:p>
    <w:p>
      <w:pPr>
        <w:pStyle w:val="9"/>
        <w:spacing w:before="10"/>
        <w:rPr>
          <w:sz w:val="14"/>
        </w:rPr>
      </w:pPr>
    </w:p>
    <w:p>
      <w:pPr>
        <w:pStyle w:val="15"/>
        <w:numPr>
          <w:ilvl w:val="0"/>
          <w:numId w:val="24"/>
        </w:numPr>
        <w:tabs>
          <w:tab w:val="left" w:pos="1100"/>
        </w:tabs>
        <w:spacing w:before="0" w:after="0" w:line="410" w:lineRule="auto"/>
        <w:ind w:left="359" w:right="498" w:firstLine="420"/>
        <w:jc w:val="left"/>
        <w:rPr>
          <w:sz w:val="21"/>
        </w:rPr>
      </w:pPr>
      <w:r>
        <w:rPr>
          <w:spacing w:val="-1"/>
          <w:sz w:val="21"/>
        </w:rPr>
        <w:t>我方同意按照你方要求提供与我方投标有关的一切数据或资料，完全理解你方不一定接</w:t>
      </w:r>
      <w:r>
        <w:rPr>
          <w:spacing w:val="-3"/>
          <w:sz w:val="21"/>
        </w:rPr>
        <w:t>受最低价的投标或收到的任何投标。</w:t>
      </w:r>
      <w:r>
        <w:rPr>
          <w:sz w:val="21"/>
        </w:rPr>
        <w:t xml:space="preserve"> </w:t>
      </w:r>
    </w:p>
    <w:p>
      <w:pPr>
        <w:spacing w:before="2"/>
        <w:ind w:left="779" w:right="0" w:firstLine="0"/>
        <w:jc w:val="left"/>
        <w:rPr>
          <w:sz w:val="21"/>
        </w:rPr>
      </w:pPr>
      <w:r>
        <mc:AlternateContent>
          <mc:Choice Requires="wps">
            <w:drawing>
              <wp:anchor distT="0" distB="0" distL="114300" distR="114300" simplePos="0" relativeHeight="251666432" behindDoc="0" locked="0" layoutInCell="1" allowOverlap="1">
                <wp:simplePos x="0" y="0"/>
                <wp:positionH relativeFrom="page">
                  <wp:posOffset>1470660</wp:posOffset>
                </wp:positionH>
                <wp:positionV relativeFrom="paragraph">
                  <wp:posOffset>156210</wp:posOffset>
                </wp:positionV>
                <wp:extent cx="2599690" cy="0"/>
                <wp:effectExtent l="0" t="0" r="0" b="0"/>
                <wp:wrapNone/>
                <wp:docPr id="4" name="直线 6"/>
                <wp:cNvGraphicFramePr/>
                <a:graphic xmlns:a="http://schemas.openxmlformats.org/drawingml/2006/main">
                  <a:graphicData uri="http://schemas.microsoft.com/office/word/2010/wordprocessingShape">
                    <wps:wsp>
                      <wps:cNvCnPr/>
                      <wps:spPr>
                        <a:xfrm>
                          <a:off x="0" y="0"/>
                          <a:ext cx="259969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8pt;margin-top:12.3pt;height:0pt;width:204.7pt;mso-position-horizontal-relative:page;z-index:251666432;mso-width-relative:page;mso-height-relative:page;" filled="f" stroked="t" coordsize="21600,21600" o:gfxdata="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8+MNnVAAAA&#10;CQEAAA8AAAAAAAAAAQAgAAAAIgAAAGRycy9kb3ducmV2LnhtbFBLAQIUABQAAAAIAIdO4kDJDNqs&#10;5wEAANsDAAAOAAAAAAAAAAEAIAAAACQBAABkcnMvZTJvRG9jLnhtbFBLBQYAAAAABgAGAFkBAAB9&#10;BQAAAAA=&#10;">
                <v:fill on="f" focussize="0,0"/>
                <v:stroke weight="0.6pt" color="#000000" joinstyle="round"/>
                <v:imagedata o:title=""/>
                <o:lock v:ext="edit" aspectratio="f"/>
              </v:line>
            </w:pict>
          </mc:Fallback>
        </mc:AlternateContent>
      </w:r>
      <w:r>
        <w:rPr>
          <w:sz w:val="21"/>
        </w:rPr>
        <w:t xml:space="preserve">7． </w:t>
      </w:r>
      <w:r>
        <w:rPr>
          <w:spacing w:val="-3"/>
          <w:sz w:val="21"/>
        </w:rPr>
        <w:t xml:space="preserve">（ 其 他 补 充 说 明 </w:t>
      </w:r>
      <w:r>
        <w:rPr>
          <w:spacing w:val="-106"/>
          <w:sz w:val="21"/>
        </w:rPr>
        <w:t>）</w:t>
      </w:r>
      <w:r>
        <w:rPr>
          <w:spacing w:val="-3"/>
          <w:sz w:val="21"/>
        </w:rPr>
        <w:t>。</w:t>
      </w:r>
      <w:r>
        <w:rPr>
          <w:sz w:val="21"/>
        </w:rPr>
        <w:t xml:space="preserve"> </w:t>
      </w:r>
    </w:p>
    <w:p>
      <w:pPr>
        <w:pStyle w:val="9"/>
        <w:rPr>
          <w:sz w:val="20"/>
        </w:rPr>
      </w:pPr>
    </w:p>
    <w:p>
      <w:pPr>
        <w:pStyle w:val="9"/>
        <w:spacing w:before="2"/>
        <w:rPr>
          <w:sz w:val="25"/>
        </w:rPr>
      </w:pPr>
    </w:p>
    <w:p>
      <w:pPr>
        <w:spacing w:before="71"/>
        <w:ind w:left="4139" w:right="0" w:firstLine="0"/>
        <w:jc w:val="left"/>
        <w:rPr>
          <w:sz w:val="21"/>
        </w:rPr>
      </w:pPr>
      <w:r>
        <mc:AlternateContent>
          <mc:Choice Requires="wps">
            <w:drawing>
              <wp:anchor distT="0" distB="0" distL="114300" distR="114300" simplePos="0" relativeHeight="251667456" behindDoc="0" locked="0" layoutInCell="1" allowOverlap="1">
                <wp:simplePos x="0" y="0"/>
                <wp:positionH relativeFrom="page">
                  <wp:posOffset>4070350</wp:posOffset>
                </wp:positionH>
                <wp:positionV relativeFrom="paragraph">
                  <wp:posOffset>200025</wp:posOffset>
                </wp:positionV>
                <wp:extent cx="1666875" cy="0"/>
                <wp:effectExtent l="0" t="0" r="0" b="0"/>
                <wp:wrapNone/>
                <wp:docPr id="5" name="直线 7"/>
                <wp:cNvGraphicFramePr/>
                <a:graphic xmlns:a="http://schemas.openxmlformats.org/drawingml/2006/main">
                  <a:graphicData uri="http://schemas.microsoft.com/office/word/2010/wordprocessingShape">
                    <wps:wsp>
                      <wps:cNvCnPr/>
                      <wps:spPr>
                        <a:xfrm>
                          <a:off x="0" y="0"/>
                          <a:ext cx="1666875" cy="0"/>
                        </a:xfrm>
                        <a:prstGeom prst="line">
                          <a:avLst/>
                        </a:prstGeom>
                        <a:ln w="7607"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20.5pt;margin-top:15.75pt;height:0pt;width:131.25pt;mso-position-horizontal-relative:page;z-index:251667456;mso-width-relative:page;mso-height-relative:page;" filled="f" stroked="t" coordsize="21600,21600" o:gfxdata="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Lcc&#10;hdkAAAAJAQAADwAAAAAAAAABACAAAAAiAAAAZHJzL2Rvd25yZXYueG1sUEsBAhQAFAAAAAgAh07i&#10;QJpiHmvoAQAA2wMAAA4AAAAAAAAAAQAgAAAAKAEAAGRycy9lMm9Eb2MueG1sUEsFBgAAAAAGAAYA&#10;WQEAAIIFAAAAAA==&#10;">
                <v:fill on="f" focussize="0,0"/>
                <v:stroke weight="0.598976377952756pt" color="#000000" joinstyle="round"/>
                <v:imagedata o:title=""/>
                <o:lock v:ext="edit" aspectratio="f"/>
              </v:line>
            </w:pict>
          </mc:Fallback>
        </mc:AlternateContent>
      </w:r>
      <w:r>
        <w:rPr>
          <w:spacing w:val="-1"/>
          <w:sz w:val="21"/>
        </w:rPr>
        <w:t xml:space="preserve">投 标 人 ：                   </w:t>
      </w:r>
      <w:r>
        <w:rPr>
          <w:spacing w:val="-3"/>
          <w:sz w:val="21"/>
        </w:rPr>
        <w:t xml:space="preserve">（ 盖 单 位 章 </w:t>
      </w:r>
      <w:r>
        <w:rPr>
          <w:sz w:val="21"/>
        </w:rPr>
        <w:t xml:space="preserve">） </w:t>
      </w:r>
    </w:p>
    <w:p>
      <w:pPr>
        <w:pStyle w:val="9"/>
        <w:spacing w:before="10"/>
        <w:rPr>
          <w:sz w:val="18"/>
        </w:rPr>
      </w:pPr>
    </w:p>
    <w:p>
      <w:pPr>
        <w:spacing w:before="71"/>
        <w:ind w:left="4139" w:right="0" w:firstLine="0"/>
        <w:jc w:val="left"/>
        <w:rPr>
          <w:sz w:val="21"/>
        </w:rPr>
      </w:pPr>
      <w:r>
        <w:rPr>
          <w:spacing w:val="-3"/>
          <w:sz w:val="21"/>
        </w:rPr>
        <w:t>法定代表人或其委托代理人：</w:t>
      </w:r>
      <w:r>
        <w:rPr>
          <w:spacing w:val="1"/>
          <w:sz w:val="21"/>
          <w:u w:val="single"/>
        </w:rPr>
        <w:t xml:space="preserve">             </w:t>
      </w:r>
      <w:r>
        <w:rPr>
          <w:sz w:val="21"/>
        </w:rPr>
        <w:t>（</w:t>
      </w:r>
      <w:r>
        <w:rPr>
          <w:spacing w:val="-3"/>
          <w:sz w:val="21"/>
        </w:rPr>
        <w:t>签字</w:t>
      </w:r>
      <w:r>
        <w:rPr>
          <w:sz w:val="21"/>
        </w:rPr>
        <w:t xml:space="preserve">） </w:t>
      </w:r>
    </w:p>
    <w:p>
      <w:pPr>
        <w:pStyle w:val="9"/>
        <w:spacing w:before="7"/>
        <w:rPr>
          <w:sz w:val="18"/>
        </w:rPr>
      </w:pPr>
    </w:p>
    <w:p>
      <w:pPr>
        <w:spacing w:before="72"/>
        <w:ind w:left="4139" w:right="0" w:firstLine="0"/>
        <w:jc w:val="left"/>
        <w:rPr>
          <w:sz w:val="21"/>
        </w:rPr>
      </w:pPr>
      <w:r>
        <w:rPr>
          <w:sz w:val="21"/>
        </w:rPr>
        <w:t>地 址</w:t>
      </w:r>
      <w:r>
        <w:rPr>
          <w:sz w:val="21"/>
          <w:u w:val="single"/>
        </w:rPr>
        <w:t xml:space="preserve">                        </w:t>
      </w:r>
      <w:r>
        <w:rPr>
          <w:spacing w:val="-2"/>
          <w:sz w:val="21"/>
        </w:rPr>
        <w:t>邮 编</w:t>
      </w:r>
      <w:r>
        <w:rPr>
          <w:spacing w:val="-2"/>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z w:val="21"/>
        </w:rPr>
        <w:t xml:space="preserve"> </w:t>
      </w:r>
    </w:p>
    <w:p>
      <w:pPr>
        <w:pStyle w:val="9"/>
        <w:spacing w:before="10"/>
        <w:rPr>
          <w:sz w:val="18"/>
        </w:rPr>
      </w:pPr>
    </w:p>
    <w:p>
      <w:pPr>
        <w:spacing w:before="71"/>
        <w:ind w:left="4139" w:right="0" w:firstLine="0"/>
        <w:jc w:val="left"/>
        <w:rPr>
          <w:sz w:val="21"/>
        </w:rPr>
      </w:pPr>
      <w:r>
        <w:rPr>
          <w:sz w:val="21"/>
        </w:rPr>
        <w:t>电 话</w:t>
      </w:r>
      <w:r>
        <w:rPr>
          <w:sz w:val="21"/>
          <w:u w:val="single"/>
        </w:rPr>
        <w:t xml:space="preserve">                        </w:t>
      </w:r>
      <w:r>
        <w:rPr>
          <w:spacing w:val="-2"/>
          <w:sz w:val="21"/>
        </w:rPr>
        <w:t>传 真</w:t>
      </w:r>
      <w:r>
        <w:rPr>
          <w:spacing w:val="-2"/>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z w:val="21"/>
        </w:rPr>
        <w:t xml:space="preserve"> </w:t>
      </w:r>
    </w:p>
    <w:p>
      <w:pPr>
        <w:pStyle w:val="9"/>
        <w:spacing w:before="10"/>
        <w:rPr>
          <w:sz w:val="18"/>
        </w:rPr>
      </w:pPr>
    </w:p>
    <w:p>
      <w:pPr>
        <w:spacing w:before="71"/>
        <w:ind w:left="4139" w:right="0" w:firstLine="0"/>
        <w:jc w:val="left"/>
        <w:rPr>
          <w:sz w:val="21"/>
        </w:rPr>
      </w:pPr>
      <w:r>
        <w:rPr>
          <w:sz w:val="21"/>
        </w:rPr>
        <w:t>电子邮箱</w:t>
      </w:r>
      <w:r>
        <w:rPr>
          <w:sz w:val="21"/>
          <w:u w:val="single"/>
        </w:rPr>
        <w:t xml:space="preserve">                                       </w:t>
      </w:r>
      <w:r>
        <w:rPr>
          <w:sz w:val="21"/>
        </w:rPr>
        <w:t xml:space="preserve"> </w:t>
      </w:r>
    </w:p>
    <w:p>
      <w:pPr>
        <w:pStyle w:val="9"/>
        <w:spacing w:before="7"/>
        <w:rPr>
          <w:sz w:val="18"/>
        </w:rPr>
      </w:pPr>
    </w:p>
    <w:p>
      <w:pPr>
        <w:spacing w:before="72"/>
        <w:ind w:left="4139" w:right="0" w:firstLine="0"/>
        <w:jc w:val="left"/>
        <w:rPr>
          <w:sz w:val="21"/>
        </w:rPr>
      </w:pPr>
      <w:r>
        <w:rPr>
          <w:sz w:val="21"/>
        </w:rPr>
        <w:t>网址：</w:t>
      </w:r>
      <w:r>
        <w:rPr>
          <w:sz w:val="21"/>
          <w:u w:val="single"/>
        </w:rPr>
        <w:t xml:space="preserve">                                         </w:t>
      </w:r>
      <w:r>
        <w:rPr>
          <w:sz w:val="21"/>
        </w:rPr>
        <w:t xml:space="preserve"> </w:t>
      </w:r>
    </w:p>
    <w:p>
      <w:pPr>
        <w:pStyle w:val="9"/>
        <w:spacing w:before="9"/>
        <w:rPr>
          <w:sz w:val="18"/>
        </w:rPr>
      </w:pPr>
    </w:p>
    <w:p>
      <w:pPr>
        <w:spacing w:before="72"/>
        <w:ind w:left="6316" w:right="0" w:firstLine="0"/>
        <w:jc w:val="lef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spacing w:after="0"/>
        <w:jc w:val="left"/>
        <w:rPr>
          <w:sz w:val="21"/>
        </w:rPr>
        <w:sectPr>
          <w:pgSz w:w="11920" w:h="16850"/>
          <w:pgMar w:top="1540" w:right="1040" w:bottom="920" w:left="1220" w:header="0" w:footer="726" w:gutter="0"/>
          <w:cols w:space="720" w:num="1"/>
        </w:sectPr>
      </w:pPr>
    </w:p>
    <w:p>
      <w:pPr>
        <w:spacing w:before="38"/>
        <w:ind w:left="0" w:right="3088" w:firstLine="0"/>
        <w:jc w:val="right"/>
        <w:rPr>
          <w:b/>
          <w:sz w:val="30"/>
        </w:rPr>
      </w:pPr>
      <w:bookmarkStart w:id="41" w:name="_bookmark20"/>
      <w:bookmarkEnd w:id="41"/>
      <w:bookmarkStart w:id="42" w:name="二、法定代表人资格证明书"/>
      <w:bookmarkEnd w:id="42"/>
      <w:r>
        <w:rPr>
          <w:b/>
          <w:w w:val="95"/>
          <w:sz w:val="30"/>
        </w:rPr>
        <w:t>二、法定代表人资格证明书</w:t>
      </w:r>
    </w:p>
    <w:p>
      <w:pPr>
        <w:pStyle w:val="9"/>
        <w:tabs>
          <w:tab w:val="left" w:pos="5639"/>
        </w:tabs>
        <w:spacing w:before="199"/>
        <w:ind w:right="3171"/>
        <w:jc w:val="right"/>
        <w:rPr>
          <w:rFonts w:ascii="Times New Roman" w:eastAsia="Times New Roman"/>
        </w:rPr>
      </w:pPr>
      <w:r>
        <w:t>供应商名称：</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1"/>
        </w:rPr>
      </w:pPr>
    </w:p>
    <w:p>
      <w:pPr>
        <w:pStyle w:val="9"/>
        <w:tabs>
          <w:tab w:val="left" w:pos="6479"/>
        </w:tabs>
        <w:spacing w:before="74"/>
        <w:ind w:left="839"/>
        <w:rPr>
          <w:rFonts w:ascii="Times New Roman" w:eastAsia="Times New Roman"/>
        </w:rPr>
      </w:pPr>
      <w:r>
        <w:t>单位性质：</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20"/>
        </w:rPr>
      </w:pPr>
    </w:p>
    <w:p>
      <w:pPr>
        <w:pStyle w:val="9"/>
        <w:tabs>
          <w:tab w:val="left" w:pos="6479"/>
        </w:tabs>
        <w:spacing w:before="74"/>
        <w:ind w:left="839"/>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1"/>
        </w:rPr>
      </w:pPr>
    </w:p>
    <w:p>
      <w:pPr>
        <w:pStyle w:val="9"/>
        <w:tabs>
          <w:tab w:val="left" w:pos="6479"/>
        </w:tabs>
        <w:spacing w:before="74"/>
        <w:ind w:left="839"/>
        <w:rPr>
          <w:rFonts w:ascii="Times New Roman" w:eastAsia="Times New Roman"/>
        </w:rPr>
      </w:pPr>
      <w:r>
        <w:t>成立时间：</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20"/>
        </w:rPr>
      </w:pPr>
    </w:p>
    <w:p>
      <w:pPr>
        <w:pStyle w:val="9"/>
        <w:tabs>
          <w:tab w:val="left" w:pos="6479"/>
        </w:tabs>
        <w:spacing w:before="74"/>
        <w:ind w:left="839"/>
        <w:rPr>
          <w:rFonts w:ascii="Times New Roman" w:eastAsia="Times New Roman"/>
        </w:rPr>
      </w:pPr>
      <w:r>
        <w:t>经营期限：</w:t>
      </w:r>
      <w:r>
        <w:rPr>
          <w:rFonts w:ascii="Times New Roman" w:eastAsia="Times New Roman"/>
          <w:u w:val="single"/>
        </w:rPr>
        <w:t xml:space="preserve"> </w:t>
      </w:r>
      <w:r>
        <w:rPr>
          <w:rFonts w:ascii="Times New Roman" w:eastAsia="Times New Roman"/>
          <w:u w:val="single"/>
        </w:rPr>
        <w:tab/>
      </w:r>
    </w:p>
    <w:p>
      <w:pPr>
        <w:pStyle w:val="9"/>
        <w:spacing w:before="10"/>
        <w:rPr>
          <w:rFonts w:ascii="Times New Roman"/>
          <w:sz w:val="20"/>
        </w:rPr>
      </w:pPr>
    </w:p>
    <w:p>
      <w:pPr>
        <w:pStyle w:val="9"/>
        <w:tabs>
          <w:tab w:val="left" w:pos="2999"/>
          <w:tab w:val="left" w:pos="5159"/>
          <w:tab w:val="left" w:pos="7079"/>
          <w:tab w:val="left" w:pos="9150"/>
        </w:tabs>
        <w:spacing w:before="74"/>
        <w:ind w:left="839"/>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1"/>
        </w:rPr>
      </w:pPr>
    </w:p>
    <w:p>
      <w:pPr>
        <w:pStyle w:val="9"/>
        <w:tabs>
          <w:tab w:val="left" w:pos="5519"/>
        </w:tabs>
        <w:spacing w:before="74"/>
        <w:ind w:left="839"/>
      </w:pPr>
      <w:r>
        <w:t>系</w:t>
      </w:r>
      <w:r>
        <w:rPr>
          <w:u w:val="single"/>
        </w:rPr>
        <w:t xml:space="preserve"> </w:t>
      </w:r>
      <w:r>
        <w:rPr>
          <w:u w:val="single"/>
        </w:rPr>
        <w:tab/>
      </w:r>
      <w:r>
        <w:rPr>
          <w:u w:val="single"/>
        </w:rPr>
        <w:t>（</w:t>
      </w:r>
      <w:r>
        <w:t>供应商名称）的法定代表人。</w:t>
      </w:r>
    </w:p>
    <w:p>
      <w:pPr>
        <w:pStyle w:val="9"/>
        <w:spacing w:before="5"/>
        <w:rPr>
          <w:sz w:val="19"/>
        </w:rPr>
      </w:pPr>
    </w:p>
    <w:p>
      <w:pPr>
        <w:pStyle w:val="9"/>
        <w:spacing w:before="66"/>
        <w:ind w:left="1559"/>
      </w:pPr>
      <w:r>
        <w:t>特此证明。</w:t>
      </w:r>
    </w:p>
    <w:p>
      <w:pPr>
        <w:pStyle w:val="9"/>
        <w:rPr>
          <w:sz w:val="20"/>
        </w:rPr>
      </w:pPr>
    </w:p>
    <w:p>
      <w:pPr>
        <w:pStyle w:val="9"/>
        <w:rPr>
          <w:sz w:val="20"/>
        </w:rPr>
      </w:pPr>
    </w:p>
    <w:p>
      <w:pPr>
        <w:pStyle w:val="9"/>
        <w:rPr>
          <w:sz w:val="20"/>
        </w:rPr>
      </w:pPr>
    </w:p>
    <w:p>
      <w:pPr>
        <w:pStyle w:val="9"/>
        <w:spacing w:before="5"/>
        <w:rPr>
          <w:sz w:val="26"/>
        </w:rPr>
      </w:pPr>
    </w:p>
    <w:p>
      <w:pPr>
        <w:pStyle w:val="9"/>
        <w:tabs>
          <w:tab w:val="left" w:pos="9150"/>
        </w:tabs>
        <w:spacing w:before="74"/>
        <w:ind w:left="6270"/>
        <w:rPr>
          <w:rFonts w:ascii="Times New Roman" w:eastAsia="Times New Roman"/>
        </w:rPr>
      </w:pPr>
      <w:r>
        <w:t>供应商（盖章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2"/>
        </w:rPr>
      </w:pPr>
    </w:p>
    <w:p>
      <w:pPr>
        <w:pStyle w:val="9"/>
        <w:tabs>
          <w:tab w:val="left" w:pos="9150"/>
        </w:tabs>
        <w:spacing w:before="74"/>
        <w:ind w:left="5070"/>
        <w:rPr>
          <w:rFonts w:ascii="Times New Roman" w:eastAsia="Times New Roman"/>
        </w:rPr>
      </w:pPr>
      <w:r>
        <w:t>法定代表人（签字或盖章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9"/>
        <w:spacing w:before="6"/>
        <w:rPr>
          <w:rFonts w:ascii="Times New Roman"/>
          <w:sz w:val="12"/>
        </w:rPr>
      </w:pPr>
    </w:p>
    <w:p>
      <w:pPr>
        <w:pStyle w:val="9"/>
        <w:tabs>
          <w:tab w:val="left" w:pos="719"/>
          <w:tab w:val="left" w:pos="1439"/>
        </w:tabs>
        <w:spacing w:before="67"/>
        <w:ind w:right="498"/>
        <w:jc w:val="right"/>
      </w:pPr>
      <w:r>
        <mc:AlternateContent>
          <mc:Choice Requires="wps">
            <w:drawing>
              <wp:anchor distT="0" distB="0" distL="0" distR="0" simplePos="0" relativeHeight="251668480" behindDoc="1" locked="0" layoutInCell="1" allowOverlap="1">
                <wp:simplePos x="0" y="0"/>
                <wp:positionH relativeFrom="page">
                  <wp:posOffset>1005840</wp:posOffset>
                </wp:positionH>
                <wp:positionV relativeFrom="paragraph">
                  <wp:posOffset>264795</wp:posOffset>
                </wp:positionV>
                <wp:extent cx="5575300" cy="2185670"/>
                <wp:effectExtent l="4445" t="5080" r="8255" b="6350"/>
                <wp:wrapTopAndBottom/>
                <wp:docPr id="6" name="文本框 8"/>
                <wp:cNvGraphicFramePr/>
                <a:graphic xmlns:a="http://schemas.openxmlformats.org/drawingml/2006/main">
                  <a:graphicData uri="http://schemas.microsoft.com/office/word/2010/wordprocessingShape">
                    <wps:wsp>
                      <wps:cNvSpPr txBox="1"/>
                      <wps:spPr>
                        <a:xfrm>
                          <a:off x="0" y="0"/>
                          <a:ext cx="5575300" cy="2185670"/>
                        </a:xfrm>
                        <a:prstGeom prst="rect">
                          <a:avLst/>
                        </a:prstGeom>
                        <a:noFill/>
                        <a:ln w="6096" cap="flat" cmpd="sng">
                          <a:solidFill>
                            <a:srgbClr val="000000"/>
                          </a:solidFill>
                          <a:prstDash val="solid"/>
                          <a:miter/>
                          <a:headEnd type="none" w="med" len="med"/>
                          <a:tailEnd type="none" w="med" len="med"/>
                        </a:ln>
                      </wps:spPr>
                      <wps:txbx>
                        <w:txbxContent>
                          <w:p>
                            <w:pPr>
                              <w:spacing w:before="1"/>
                              <w:ind w:left="2476" w:right="2474" w:firstLine="0"/>
                              <w:jc w:val="center"/>
                              <w:rPr>
                                <w:sz w:val="21"/>
                              </w:rPr>
                            </w:pPr>
                            <w:r>
                              <w:rPr>
                                <w:sz w:val="21"/>
                              </w:rPr>
                              <w:t>粘贴法定代表人身份证（复印件正反面）</w:t>
                            </w:r>
                          </w:p>
                        </w:txbxContent>
                      </wps:txbx>
                      <wps:bodyPr lIns="0" tIns="0" rIns="0" bIns="0" upright="1"/>
                    </wps:wsp>
                  </a:graphicData>
                </a:graphic>
              </wp:anchor>
            </w:drawing>
          </mc:Choice>
          <mc:Fallback>
            <w:pict>
              <v:shape id="文本框 8" o:spid="_x0000_s1026" o:spt="202" type="#_x0000_t202" style="position:absolute;left:0pt;margin-left:79.2pt;margin-top:20.85pt;height:172.1pt;width:439pt;mso-position-horizontal-relative:page;mso-wrap-distance-bottom:0pt;mso-wrap-distance-top:0pt;z-index:-251648000;mso-width-relative:page;mso-height-relative:page;" filled="f" stroked="t" coordsize="21600,21600" o:gfxdata="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FL4c9cAAAALAQAADwAAAAAA&#10;AAABACAAAAAiAAAAZHJzL2Rvd25yZXYueG1sUEsBAhQAFAAAAAgAh07iQLGWGGMUAgAAMgQAAA4A&#10;AAAAAAAAAQAgAAAAJgEAAGRycy9lMm9Eb2MueG1sUEsFBgAAAAAGAAYAWQEAAKwFAAAAAA==&#10;">
                <v:fill on="f" focussize="0,0"/>
                <v:stroke weight="0.48pt" color="#000000" joinstyle="miter"/>
                <v:imagedata o:title=""/>
                <o:lock v:ext="edit" aspectratio="f"/>
                <v:textbox inset="0mm,0mm,0mm,0mm">
                  <w:txbxContent>
                    <w:p>
                      <w:pPr>
                        <w:spacing w:before="1"/>
                        <w:ind w:left="2476" w:right="2474" w:firstLine="0"/>
                        <w:jc w:val="center"/>
                        <w:rPr>
                          <w:sz w:val="21"/>
                        </w:rPr>
                      </w:pPr>
                      <w:r>
                        <w:rPr>
                          <w:sz w:val="21"/>
                        </w:rPr>
                        <w:t>粘贴法定代表人身份证（复印件正反面）</w:t>
                      </w:r>
                    </w:p>
                  </w:txbxContent>
                </v:textbox>
                <w10:wrap type="topAndBottom"/>
              </v:shape>
            </w:pict>
          </mc:Fallback>
        </mc:AlternateContent>
      </w:r>
      <w:r>
        <w:t>年</w:t>
      </w:r>
      <w:r>
        <w:tab/>
      </w:r>
      <w:r>
        <w:t>月</w:t>
      </w:r>
      <w:r>
        <w:tab/>
      </w:r>
      <w:r>
        <w:t>日</w:t>
      </w:r>
    </w:p>
    <w:p>
      <w:pPr>
        <w:spacing w:after="0"/>
        <w:jc w:val="right"/>
        <w:sectPr>
          <w:pgSz w:w="11920" w:h="16850"/>
          <w:pgMar w:top="1540" w:right="1040" w:bottom="920" w:left="1220" w:header="0" w:footer="726" w:gutter="0"/>
          <w:cols w:space="720" w:num="1"/>
        </w:sectPr>
      </w:pPr>
    </w:p>
    <w:p>
      <w:pPr>
        <w:pStyle w:val="5"/>
        <w:spacing w:before="38"/>
        <w:ind w:left="0" w:right="143"/>
      </w:pPr>
      <w:bookmarkStart w:id="43" w:name="_bookmark21"/>
      <w:bookmarkEnd w:id="43"/>
      <w:bookmarkStart w:id="44" w:name="三、法定代表人授权委托书"/>
      <w:bookmarkEnd w:id="44"/>
      <w:r>
        <w:t>三、法定代表人授权委托书</w:t>
      </w:r>
    </w:p>
    <w:p>
      <w:pPr>
        <w:tabs>
          <w:tab w:val="left" w:pos="3980"/>
          <w:tab w:val="left" w:pos="4086"/>
          <w:tab w:val="left" w:pos="4335"/>
          <w:tab w:val="left" w:pos="6867"/>
          <w:tab w:val="left" w:pos="7079"/>
          <w:tab w:val="left" w:pos="8099"/>
        </w:tabs>
        <w:spacing w:before="200" w:line="364" w:lineRule="auto"/>
        <w:ind w:left="359" w:right="496" w:firstLine="420"/>
        <w:jc w:val="both"/>
        <w:rPr>
          <w:sz w:val="21"/>
        </w:rPr>
      </w:pPr>
      <w:r>
        <w:rPr>
          <w:sz w:val="21"/>
        </w:rPr>
        <w:t>本授</w:t>
      </w:r>
      <w:r>
        <w:rPr>
          <w:spacing w:val="-3"/>
          <w:sz w:val="21"/>
        </w:rPr>
        <w:t>权</w:t>
      </w:r>
      <w:r>
        <w:rPr>
          <w:sz w:val="21"/>
        </w:rPr>
        <w:t>委</w:t>
      </w:r>
      <w:r>
        <w:rPr>
          <w:spacing w:val="-3"/>
          <w:sz w:val="21"/>
        </w:rPr>
        <w:t>托</w:t>
      </w:r>
      <w:r>
        <w:rPr>
          <w:sz w:val="21"/>
        </w:rPr>
        <w:t>书</w:t>
      </w:r>
      <w:r>
        <w:rPr>
          <w:spacing w:val="-3"/>
          <w:sz w:val="21"/>
        </w:rPr>
        <w:t>声明</w:t>
      </w:r>
      <w:r>
        <w:rPr>
          <w:spacing w:val="-27"/>
          <w:sz w:val="21"/>
        </w:rPr>
        <w:t>：</w:t>
      </w:r>
      <w:r>
        <w:rPr>
          <w:sz w:val="21"/>
        </w:rPr>
        <w:t>我</w:t>
      </w:r>
      <w:r>
        <w:rPr>
          <w:sz w:val="21"/>
          <w:u w:val="single"/>
        </w:rPr>
        <w:t xml:space="preserve"> </w:t>
      </w:r>
      <w:r>
        <w:rPr>
          <w:sz w:val="21"/>
          <w:u w:val="single"/>
        </w:rPr>
        <w:tab/>
      </w:r>
      <w:r>
        <w:rPr>
          <w:sz w:val="21"/>
          <w:u w:val="single"/>
        </w:rPr>
        <w:tab/>
      </w:r>
      <w:r>
        <w:rPr>
          <w:sz w:val="21"/>
        </w:rPr>
        <w:t>（</w:t>
      </w:r>
      <w:r>
        <w:rPr>
          <w:spacing w:val="-3"/>
          <w:sz w:val="21"/>
        </w:rPr>
        <w:t>姓名</w:t>
      </w:r>
      <w:r>
        <w:rPr>
          <w:spacing w:val="-27"/>
          <w:sz w:val="21"/>
        </w:rPr>
        <w:t>）</w:t>
      </w:r>
      <w:r>
        <w:rPr>
          <w:sz w:val="21"/>
        </w:rPr>
        <w:t>系</w:t>
      </w:r>
      <w:r>
        <w:rPr>
          <w:sz w:val="21"/>
          <w:u w:val="single"/>
        </w:rPr>
        <w:t xml:space="preserve"> </w:t>
      </w:r>
      <w:r>
        <w:rPr>
          <w:sz w:val="21"/>
          <w:u w:val="single"/>
        </w:rPr>
        <w:tab/>
      </w:r>
      <w:r>
        <w:rPr>
          <w:sz w:val="21"/>
          <w:u w:val="single"/>
        </w:rPr>
        <w:tab/>
      </w:r>
      <w:r>
        <w:rPr>
          <w:spacing w:val="-3"/>
          <w:sz w:val="21"/>
        </w:rPr>
        <w:t>（</w:t>
      </w:r>
      <w:r>
        <w:rPr>
          <w:sz w:val="21"/>
        </w:rPr>
        <w:t>供</w:t>
      </w:r>
      <w:r>
        <w:rPr>
          <w:spacing w:val="-3"/>
          <w:sz w:val="21"/>
        </w:rPr>
        <w:t>应商</w:t>
      </w:r>
      <w:r>
        <w:rPr>
          <w:spacing w:val="-27"/>
          <w:sz w:val="21"/>
        </w:rPr>
        <w:t>）</w:t>
      </w:r>
      <w:r>
        <w:rPr>
          <w:spacing w:val="-3"/>
          <w:sz w:val="21"/>
        </w:rPr>
        <w:t>的</w:t>
      </w:r>
      <w:r>
        <w:rPr>
          <w:sz w:val="21"/>
        </w:rPr>
        <w:t>法</w:t>
      </w:r>
      <w:r>
        <w:rPr>
          <w:spacing w:val="-3"/>
          <w:sz w:val="21"/>
        </w:rPr>
        <w:t>定</w:t>
      </w:r>
      <w:r>
        <w:rPr>
          <w:sz w:val="21"/>
        </w:rPr>
        <w:t>代</w:t>
      </w:r>
      <w:r>
        <w:rPr>
          <w:spacing w:val="-14"/>
          <w:sz w:val="21"/>
        </w:rPr>
        <w:t>表</w:t>
      </w:r>
      <w:r>
        <w:rPr>
          <w:sz w:val="21"/>
        </w:rPr>
        <w:t>人</w:t>
      </w:r>
      <w:r>
        <w:rPr>
          <w:spacing w:val="-29"/>
          <w:sz w:val="21"/>
        </w:rPr>
        <w:t>，</w:t>
      </w:r>
      <w:r>
        <w:rPr>
          <w:sz w:val="21"/>
        </w:rPr>
        <w:t>现</w:t>
      </w:r>
      <w:r>
        <w:rPr>
          <w:spacing w:val="-3"/>
          <w:sz w:val="21"/>
        </w:rPr>
        <w:t>授</w:t>
      </w:r>
      <w:r>
        <w:rPr>
          <w:sz w:val="21"/>
        </w:rPr>
        <w:t>权</w:t>
      </w:r>
      <w:r>
        <w:rPr>
          <w:spacing w:val="-3"/>
          <w:sz w:val="21"/>
        </w:rPr>
        <w:t>委</w:t>
      </w:r>
      <w:r>
        <w:rPr>
          <w:sz w:val="21"/>
        </w:rPr>
        <w:t>托</w:t>
      </w:r>
      <w:r>
        <w:rPr>
          <w:sz w:val="21"/>
          <w:u w:val="single"/>
        </w:rPr>
        <w:t xml:space="preserve"> </w:t>
      </w:r>
      <w:r>
        <w:rPr>
          <w:sz w:val="21"/>
          <w:u w:val="single"/>
        </w:rPr>
        <w:tab/>
      </w:r>
      <w:r>
        <w:rPr>
          <w:sz w:val="21"/>
        </w:rPr>
        <w:t>（</w:t>
      </w:r>
      <w:r>
        <w:rPr>
          <w:spacing w:val="-3"/>
          <w:sz w:val="21"/>
        </w:rPr>
        <w:t>单</w:t>
      </w:r>
      <w:r>
        <w:rPr>
          <w:sz w:val="21"/>
        </w:rPr>
        <w:t>位</w:t>
      </w:r>
      <w:r>
        <w:rPr>
          <w:spacing w:val="-29"/>
          <w:sz w:val="21"/>
        </w:rPr>
        <w:t>）</w:t>
      </w:r>
      <w:r>
        <w:rPr>
          <w:spacing w:val="-29"/>
          <w:sz w:val="21"/>
          <w:u w:val="single"/>
        </w:rPr>
        <w:t xml:space="preserve"> </w:t>
      </w:r>
      <w:r>
        <w:rPr>
          <w:spacing w:val="-29"/>
          <w:sz w:val="21"/>
          <w:u w:val="single"/>
        </w:rPr>
        <w:tab/>
      </w:r>
      <w:r>
        <w:rPr>
          <w:sz w:val="21"/>
        </w:rPr>
        <w:t>（</w:t>
      </w:r>
      <w:r>
        <w:rPr>
          <w:spacing w:val="-3"/>
          <w:sz w:val="21"/>
        </w:rPr>
        <w:t>姓名</w:t>
      </w:r>
      <w:r>
        <w:rPr>
          <w:spacing w:val="-27"/>
          <w:sz w:val="21"/>
        </w:rPr>
        <w:t>）</w:t>
      </w:r>
      <w:r>
        <w:rPr>
          <w:spacing w:val="-3"/>
          <w:sz w:val="21"/>
        </w:rPr>
        <w:t>为</w:t>
      </w:r>
      <w:r>
        <w:rPr>
          <w:sz w:val="21"/>
        </w:rPr>
        <w:t>我</w:t>
      </w:r>
      <w:r>
        <w:rPr>
          <w:spacing w:val="-3"/>
          <w:sz w:val="21"/>
        </w:rPr>
        <w:t>的</w:t>
      </w:r>
      <w:r>
        <w:rPr>
          <w:sz w:val="21"/>
        </w:rPr>
        <w:t>代</w:t>
      </w:r>
      <w:r>
        <w:rPr>
          <w:spacing w:val="-3"/>
          <w:sz w:val="21"/>
        </w:rPr>
        <w:t>理</w:t>
      </w:r>
      <w:r>
        <w:rPr>
          <w:sz w:val="21"/>
        </w:rPr>
        <w:t>人</w:t>
      </w:r>
      <w:r>
        <w:rPr>
          <w:spacing w:val="-12"/>
          <w:sz w:val="21"/>
        </w:rPr>
        <w:t xml:space="preserve">， </w:t>
      </w:r>
      <w:r>
        <w:rPr>
          <w:sz w:val="21"/>
        </w:rPr>
        <w:t>以本</w:t>
      </w:r>
      <w:r>
        <w:rPr>
          <w:spacing w:val="-3"/>
          <w:sz w:val="21"/>
        </w:rPr>
        <w:t>公</w:t>
      </w:r>
      <w:r>
        <w:rPr>
          <w:sz w:val="21"/>
        </w:rPr>
        <w:t>司</w:t>
      </w:r>
      <w:r>
        <w:rPr>
          <w:spacing w:val="-3"/>
          <w:sz w:val="21"/>
        </w:rPr>
        <w:t>的</w:t>
      </w:r>
      <w:r>
        <w:rPr>
          <w:sz w:val="21"/>
        </w:rPr>
        <w:t>名</w:t>
      </w:r>
      <w:r>
        <w:rPr>
          <w:spacing w:val="-3"/>
          <w:sz w:val="21"/>
        </w:rPr>
        <w:t>义</w:t>
      </w:r>
      <w:r>
        <w:rPr>
          <w:sz w:val="21"/>
        </w:rPr>
        <w:t>参</w:t>
      </w:r>
      <w:r>
        <w:rPr>
          <w:spacing w:val="-3"/>
          <w:sz w:val="21"/>
        </w:rPr>
        <w:t>加</w:t>
      </w:r>
      <w:r>
        <w:rPr>
          <w:spacing w:val="-3"/>
          <w:sz w:val="21"/>
          <w:u w:val="single"/>
        </w:rPr>
        <w:t xml:space="preserve"> </w:t>
      </w:r>
      <w:r>
        <w:rPr>
          <w:spacing w:val="-3"/>
          <w:sz w:val="21"/>
          <w:u w:val="single"/>
        </w:rPr>
        <w:tab/>
      </w:r>
      <w:r>
        <w:rPr>
          <w:spacing w:val="-3"/>
          <w:sz w:val="21"/>
          <w:u w:val="single"/>
        </w:rPr>
        <w:tab/>
      </w:r>
      <w:r>
        <w:rPr>
          <w:spacing w:val="-3"/>
          <w:sz w:val="21"/>
          <w:u w:val="single"/>
        </w:rPr>
        <w:tab/>
      </w:r>
      <w:r>
        <w:rPr>
          <w:spacing w:val="-3"/>
          <w:sz w:val="21"/>
        </w:rPr>
        <w:t>（</w:t>
      </w:r>
      <w:r>
        <w:rPr>
          <w:sz w:val="21"/>
        </w:rPr>
        <w:t>采</w:t>
      </w:r>
      <w:r>
        <w:rPr>
          <w:spacing w:val="-3"/>
          <w:sz w:val="21"/>
        </w:rPr>
        <w:t>购人</w:t>
      </w:r>
      <w:r>
        <w:rPr>
          <w:spacing w:val="-15"/>
          <w:sz w:val="21"/>
        </w:rPr>
        <w:t>）</w:t>
      </w:r>
      <w:r>
        <w:rPr>
          <w:sz w:val="21"/>
        </w:rPr>
        <w:t>的</w:t>
      </w:r>
      <w:r>
        <w:rPr>
          <w:sz w:val="21"/>
          <w:u w:val="single"/>
        </w:rPr>
        <w:t xml:space="preserve"> </w:t>
      </w:r>
      <w:r>
        <w:rPr>
          <w:sz w:val="21"/>
          <w:u w:val="single"/>
        </w:rPr>
        <w:tab/>
      </w:r>
      <w:r>
        <w:rPr>
          <w:sz w:val="21"/>
          <w:u w:val="single"/>
        </w:rPr>
        <w:tab/>
      </w:r>
      <w:r>
        <w:rPr>
          <w:sz w:val="21"/>
          <w:u w:val="single"/>
        </w:rPr>
        <w:tab/>
      </w:r>
      <w:r>
        <w:rPr>
          <w:sz w:val="21"/>
        </w:rPr>
        <w:t>项</w:t>
      </w:r>
      <w:r>
        <w:rPr>
          <w:spacing w:val="-3"/>
          <w:sz w:val="21"/>
        </w:rPr>
        <w:t>目</w:t>
      </w:r>
      <w:r>
        <w:rPr>
          <w:sz w:val="21"/>
        </w:rPr>
        <w:t>的</w:t>
      </w:r>
      <w:r>
        <w:rPr>
          <w:spacing w:val="-3"/>
          <w:sz w:val="21"/>
        </w:rPr>
        <w:t>竞</w:t>
      </w:r>
      <w:r>
        <w:rPr>
          <w:spacing w:val="-14"/>
          <w:sz w:val="21"/>
        </w:rPr>
        <w:t>争</w:t>
      </w:r>
      <w:r>
        <w:rPr>
          <w:sz w:val="21"/>
        </w:rPr>
        <w:t>性磋</w:t>
      </w:r>
      <w:r>
        <w:rPr>
          <w:spacing w:val="-3"/>
          <w:sz w:val="21"/>
        </w:rPr>
        <w:t>商</w:t>
      </w:r>
      <w:r>
        <w:rPr>
          <w:spacing w:val="-12"/>
          <w:sz w:val="21"/>
        </w:rPr>
        <w:t>。</w:t>
      </w:r>
      <w:r>
        <w:rPr>
          <w:sz w:val="21"/>
        </w:rPr>
        <w:t>授</w:t>
      </w:r>
      <w:r>
        <w:rPr>
          <w:spacing w:val="-3"/>
          <w:sz w:val="21"/>
        </w:rPr>
        <w:t>权</w:t>
      </w:r>
      <w:r>
        <w:rPr>
          <w:sz w:val="21"/>
        </w:rPr>
        <w:t>委</w:t>
      </w:r>
      <w:r>
        <w:rPr>
          <w:spacing w:val="-3"/>
          <w:sz w:val="21"/>
        </w:rPr>
        <w:t>托</w:t>
      </w:r>
      <w:r>
        <w:rPr>
          <w:sz w:val="21"/>
        </w:rPr>
        <w:t>人</w:t>
      </w:r>
      <w:r>
        <w:rPr>
          <w:spacing w:val="-3"/>
          <w:sz w:val="21"/>
        </w:rPr>
        <w:t>在开</w:t>
      </w:r>
      <w:r>
        <w:rPr>
          <w:sz w:val="21"/>
        </w:rPr>
        <w:t>标</w:t>
      </w:r>
      <w:r>
        <w:rPr>
          <w:spacing w:val="-13"/>
          <w:sz w:val="21"/>
        </w:rPr>
        <w:t>、</w:t>
      </w:r>
      <w:r>
        <w:rPr>
          <w:sz w:val="21"/>
        </w:rPr>
        <w:t>评</w:t>
      </w:r>
      <w:r>
        <w:rPr>
          <w:spacing w:val="-3"/>
          <w:sz w:val="21"/>
        </w:rPr>
        <w:t>标</w:t>
      </w:r>
      <w:r>
        <w:rPr>
          <w:spacing w:val="-10"/>
          <w:sz w:val="21"/>
        </w:rPr>
        <w:t>、</w:t>
      </w:r>
      <w:r>
        <w:rPr>
          <w:spacing w:val="-3"/>
          <w:sz w:val="21"/>
        </w:rPr>
        <w:t>合</w:t>
      </w:r>
      <w:r>
        <w:rPr>
          <w:sz w:val="21"/>
        </w:rPr>
        <w:t>同</w:t>
      </w:r>
      <w:r>
        <w:rPr>
          <w:spacing w:val="-3"/>
          <w:sz w:val="21"/>
        </w:rPr>
        <w:t>谈</w:t>
      </w:r>
      <w:r>
        <w:rPr>
          <w:sz w:val="21"/>
        </w:rPr>
        <w:t>判</w:t>
      </w:r>
      <w:r>
        <w:rPr>
          <w:spacing w:val="-3"/>
          <w:sz w:val="21"/>
        </w:rPr>
        <w:t>过程</w:t>
      </w:r>
      <w:r>
        <w:rPr>
          <w:sz w:val="21"/>
        </w:rPr>
        <w:t>中所</w:t>
      </w:r>
      <w:r>
        <w:rPr>
          <w:spacing w:val="-3"/>
          <w:sz w:val="21"/>
        </w:rPr>
        <w:t>签</w:t>
      </w:r>
      <w:r>
        <w:rPr>
          <w:sz w:val="21"/>
        </w:rPr>
        <w:t>署</w:t>
      </w:r>
      <w:r>
        <w:rPr>
          <w:spacing w:val="-3"/>
          <w:sz w:val="21"/>
        </w:rPr>
        <w:t>的</w:t>
      </w:r>
      <w:r>
        <w:rPr>
          <w:sz w:val="21"/>
        </w:rPr>
        <w:t>一</w:t>
      </w:r>
      <w:r>
        <w:rPr>
          <w:spacing w:val="-3"/>
          <w:sz w:val="21"/>
        </w:rPr>
        <w:t>切</w:t>
      </w:r>
      <w:r>
        <w:rPr>
          <w:sz w:val="21"/>
        </w:rPr>
        <w:t>文</w:t>
      </w:r>
      <w:r>
        <w:rPr>
          <w:spacing w:val="-3"/>
          <w:sz w:val="21"/>
        </w:rPr>
        <w:t>件</w:t>
      </w:r>
      <w:r>
        <w:rPr>
          <w:sz w:val="21"/>
        </w:rPr>
        <w:t>和</w:t>
      </w:r>
      <w:r>
        <w:rPr>
          <w:spacing w:val="-3"/>
          <w:sz w:val="21"/>
        </w:rPr>
        <w:t>处</w:t>
      </w:r>
      <w:r>
        <w:rPr>
          <w:sz w:val="21"/>
        </w:rPr>
        <w:t>理与</w:t>
      </w:r>
      <w:r>
        <w:rPr>
          <w:spacing w:val="-3"/>
          <w:sz w:val="21"/>
        </w:rPr>
        <w:t>之</w:t>
      </w:r>
      <w:r>
        <w:rPr>
          <w:sz w:val="21"/>
        </w:rPr>
        <w:t>有</w:t>
      </w:r>
      <w:r>
        <w:rPr>
          <w:spacing w:val="-3"/>
          <w:sz w:val="21"/>
        </w:rPr>
        <w:t>关</w:t>
      </w:r>
      <w:r>
        <w:rPr>
          <w:sz w:val="21"/>
        </w:rPr>
        <w:t>的</w:t>
      </w:r>
      <w:r>
        <w:rPr>
          <w:spacing w:val="-3"/>
          <w:sz w:val="21"/>
        </w:rPr>
        <w:t>一</w:t>
      </w:r>
      <w:r>
        <w:rPr>
          <w:sz w:val="21"/>
        </w:rPr>
        <w:t>切事务，</w:t>
      </w:r>
      <w:r>
        <w:rPr>
          <w:spacing w:val="-3"/>
          <w:sz w:val="21"/>
        </w:rPr>
        <w:t>我</w:t>
      </w:r>
      <w:r>
        <w:rPr>
          <w:sz w:val="21"/>
        </w:rPr>
        <w:t>均</w:t>
      </w:r>
      <w:r>
        <w:rPr>
          <w:spacing w:val="-3"/>
          <w:sz w:val="21"/>
        </w:rPr>
        <w:t>予</w:t>
      </w:r>
      <w:r>
        <w:rPr>
          <w:sz w:val="21"/>
        </w:rPr>
        <w:t>以</w:t>
      </w:r>
      <w:r>
        <w:rPr>
          <w:spacing w:val="-3"/>
          <w:sz w:val="21"/>
        </w:rPr>
        <w:t>承</w:t>
      </w:r>
      <w:r>
        <w:rPr>
          <w:sz w:val="21"/>
        </w:rPr>
        <w:t>认。</w:t>
      </w:r>
    </w:p>
    <w:p>
      <w:pPr>
        <w:spacing w:before="0"/>
        <w:ind w:left="779" w:right="0" w:firstLine="0"/>
        <w:jc w:val="left"/>
        <w:rPr>
          <w:sz w:val="21"/>
        </w:rPr>
      </w:pPr>
      <w:r>
        <w:rPr>
          <w:sz w:val="21"/>
        </w:rPr>
        <w:t>代理人无转委托权，特此委托。</w:t>
      </w:r>
    </w:p>
    <w:p>
      <w:pPr>
        <w:pStyle w:val="9"/>
        <w:spacing w:before="7"/>
        <w:rPr>
          <w:sz w:val="21"/>
        </w:rPr>
      </w:pPr>
    </w:p>
    <w:p>
      <w:pPr>
        <w:tabs>
          <w:tab w:val="left" w:pos="6027"/>
        </w:tabs>
        <w:spacing w:before="0"/>
        <w:ind w:left="779" w:right="0" w:firstLine="0"/>
        <w:jc w:val="left"/>
        <w:rPr>
          <w:rFonts w:ascii="Times New Roman" w:eastAsia="Times New Roman"/>
          <w:sz w:val="21"/>
        </w:rPr>
      </w:pPr>
      <w:r>
        <w:rPr>
          <w:w w:val="100"/>
          <w:sz w:val="21"/>
        </w:rPr>
        <w:t>供应</w:t>
      </w:r>
      <w:r>
        <w:rPr>
          <w:spacing w:val="-3"/>
          <w:w w:val="100"/>
          <w:sz w:val="21"/>
        </w:rPr>
        <w:t>商</w:t>
      </w:r>
      <w:r>
        <w:rPr>
          <w:w w:val="100"/>
          <w:sz w:val="21"/>
        </w:rPr>
        <w:t>（</w:t>
      </w:r>
      <w:r>
        <w:rPr>
          <w:spacing w:val="-3"/>
          <w:w w:val="100"/>
          <w:sz w:val="21"/>
        </w:rPr>
        <w:t>盖</w:t>
      </w:r>
      <w:r>
        <w:rPr>
          <w:w w:val="100"/>
          <w:sz w:val="21"/>
        </w:rPr>
        <w:t>章</w:t>
      </w:r>
      <w:r>
        <w:rPr>
          <w:spacing w:val="-108"/>
          <w:w w:val="100"/>
          <w:sz w:val="21"/>
        </w:rPr>
        <w:t>）</w:t>
      </w:r>
      <w:r>
        <w:rPr>
          <w:w w:val="100"/>
          <w:sz w:val="21"/>
        </w:rPr>
        <w:t>：</w:t>
      </w:r>
      <w:r>
        <w:rPr>
          <w:rFonts w:ascii="Times New Roman" w:eastAsia="Times New Roman"/>
          <w:w w:val="100"/>
          <w:sz w:val="21"/>
          <w:u w:val="single"/>
        </w:rPr>
        <w:t xml:space="preserve"> </w:t>
      </w:r>
      <w:r>
        <w:rPr>
          <w:rFonts w:ascii="Times New Roman" w:eastAsia="Times New Roman"/>
          <w:sz w:val="21"/>
          <w:u w:val="single"/>
        </w:rPr>
        <w:tab/>
      </w:r>
    </w:p>
    <w:p>
      <w:pPr>
        <w:pStyle w:val="9"/>
        <w:spacing w:before="11"/>
        <w:rPr>
          <w:rFonts w:ascii="Times New Roman"/>
          <w:sz w:val="16"/>
        </w:rPr>
      </w:pPr>
    </w:p>
    <w:p>
      <w:pPr>
        <w:tabs>
          <w:tab w:val="left" w:pos="6027"/>
        </w:tabs>
        <w:spacing w:before="78"/>
        <w:ind w:left="779" w:right="0" w:firstLine="0"/>
        <w:jc w:val="left"/>
        <w:rPr>
          <w:rFonts w:ascii="Times New Roman" w:eastAsia="Times New Roman"/>
          <w:sz w:val="21"/>
        </w:rPr>
      </w:pPr>
      <w:r>
        <w:rPr>
          <w:w w:val="100"/>
          <w:sz w:val="21"/>
        </w:rPr>
        <w:t>法定</w:t>
      </w:r>
      <w:r>
        <w:rPr>
          <w:spacing w:val="-3"/>
          <w:w w:val="100"/>
          <w:sz w:val="21"/>
        </w:rPr>
        <w:t>代</w:t>
      </w:r>
      <w:r>
        <w:rPr>
          <w:w w:val="100"/>
          <w:sz w:val="21"/>
        </w:rPr>
        <w:t>表</w:t>
      </w:r>
      <w:r>
        <w:rPr>
          <w:spacing w:val="-3"/>
          <w:w w:val="100"/>
          <w:sz w:val="21"/>
        </w:rPr>
        <w:t>人</w:t>
      </w:r>
      <w:r>
        <w:rPr>
          <w:w w:val="100"/>
          <w:sz w:val="21"/>
        </w:rPr>
        <w:t>（</w:t>
      </w:r>
      <w:r>
        <w:rPr>
          <w:spacing w:val="-3"/>
          <w:w w:val="100"/>
          <w:sz w:val="21"/>
        </w:rPr>
        <w:t>盖</w:t>
      </w:r>
      <w:r>
        <w:rPr>
          <w:w w:val="100"/>
          <w:sz w:val="21"/>
        </w:rPr>
        <w:t>章</w:t>
      </w:r>
      <w:r>
        <w:rPr>
          <w:spacing w:val="-108"/>
          <w:w w:val="100"/>
          <w:sz w:val="21"/>
        </w:rPr>
        <w:t>）</w:t>
      </w:r>
      <w:r>
        <w:rPr>
          <w:w w:val="100"/>
          <w:sz w:val="21"/>
        </w:rPr>
        <w:t>：</w:t>
      </w:r>
      <w:r>
        <w:rPr>
          <w:rFonts w:ascii="Times New Roman" w:eastAsia="Times New Roman"/>
          <w:w w:val="100"/>
          <w:sz w:val="21"/>
          <w:u w:val="single"/>
        </w:rPr>
        <w:t xml:space="preserve"> </w:t>
      </w:r>
      <w:r>
        <w:rPr>
          <w:rFonts w:ascii="Times New Roman" w:eastAsia="Times New Roman"/>
          <w:sz w:val="21"/>
          <w:u w:val="single"/>
        </w:rPr>
        <w:tab/>
      </w:r>
    </w:p>
    <w:p>
      <w:pPr>
        <w:pStyle w:val="9"/>
        <w:spacing w:before="2"/>
        <w:rPr>
          <w:rFonts w:ascii="Times New Roman"/>
          <w:sz w:val="17"/>
        </w:rPr>
      </w:pPr>
    </w:p>
    <w:p>
      <w:pPr>
        <w:tabs>
          <w:tab w:val="left" w:pos="3510"/>
          <w:tab w:val="left" w:pos="4979"/>
          <w:tab w:val="left" w:pos="6447"/>
        </w:tabs>
        <w:spacing w:before="78"/>
        <w:ind w:left="779" w:right="0" w:firstLine="0"/>
        <w:jc w:val="left"/>
        <w:rPr>
          <w:rFonts w:ascii="Times New Roman" w:eastAsia="Times New Roman"/>
          <w:sz w:val="21"/>
        </w:rPr>
      </w:pPr>
      <w:r>
        <w:rPr>
          <w:sz w:val="21"/>
        </w:rPr>
        <w:t>委托</w:t>
      </w:r>
      <w:r>
        <w:rPr>
          <w:spacing w:val="-3"/>
          <w:sz w:val="21"/>
        </w:rPr>
        <w:t>代</w:t>
      </w:r>
      <w:r>
        <w:rPr>
          <w:sz w:val="21"/>
        </w:rPr>
        <w:t>理</w:t>
      </w:r>
      <w:r>
        <w:rPr>
          <w:spacing w:val="-3"/>
          <w:sz w:val="21"/>
        </w:rPr>
        <w:t>人</w:t>
      </w:r>
      <w:r>
        <w:rPr>
          <w:sz w:val="21"/>
        </w:rPr>
        <w:t>：</w:t>
      </w:r>
      <w:r>
        <w:rPr>
          <w:sz w:val="21"/>
          <w:u w:val="single"/>
        </w:rPr>
        <w:t xml:space="preserve"> </w:t>
      </w:r>
      <w:r>
        <w:rPr>
          <w:sz w:val="21"/>
          <w:u w:val="single"/>
        </w:rPr>
        <w:tab/>
      </w:r>
      <w:r>
        <w:rPr>
          <w:spacing w:val="-3"/>
          <w:sz w:val="21"/>
        </w:rPr>
        <w:t>性</w:t>
      </w:r>
      <w:r>
        <w:rPr>
          <w:sz w:val="21"/>
        </w:rPr>
        <w:t>别：</w:t>
      </w:r>
      <w:r>
        <w:rPr>
          <w:sz w:val="21"/>
          <w:u w:val="single"/>
        </w:rPr>
        <w:t xml:space="preserve"> </w:t>
      </w:r>
      <w:r>
        <w:rPr>
          <w:sz w:val="21"/>
          <w:u w:val="single"/>
        </w:rPr>
        <w:tab/>
      </w:r>
      <w:r>
        <w:rPr>
          <w:sz w:val="21"/>
        </w:rPr>
        <w:t>年</w:t>
      </w:r>
      <w:r>
        <w:rPr>
          <w:spacing w:val="-3"/>
          <w:sz w:val="21"/>
        </w:rPr>
        <w:t>龄：</w:t>
      </w:r>
      <w:r>
        <w:rPr>
          <w:rFonts w:ascii="Times New Roman" w:eastAsia="Times New Roman"/>
          <w:sz w:val="21"/>
          <w:u w:val="single"/>
        </w:rPr>
        <w:t xml:space="preserve"> </w:t>
      </w:r>
      <w:r>
        <w:rPr>
          <w:rFonts w:ascii="Times New Roman" w:eastAsia="Times New Roman"/>
          <w:sz w:val="21"/>
          <w:u w:val="single"/>
        </w:rPr>
        <w:tab/>
      </w:r>
    </w:p>
    <w:p>
      <w:pPr>
        <w:pStyle w:val="9"/>
        <w:spacing w:before="2"/>
        <w:rPr>
          <w:rFonts w:ascii="Times New Roman"/>
          <w:sz w:val="17"/>
        </w:rPr>
      </w:pPr>
    </w:p>
    <w:p>
      <w:pPr>
        <w:tabs>
          <w:tab w:val="left" w:pos="3615"/>
          <w:tab w:val="left" w:pos="5819"/>
          <w:tab w:val="left" w:pos="8756"/>
        </w:tabs>
        <w:spacing w:before="79"/>
        <w:ind w:left="779" w:right="0" w:firstLine="0"/>
        <w:jc w:val="left"/>
        <w:rPr>
          <w:rFonts w:ascii="Times New Roman" w:eastAsia="Times New Roman"/>
          <w:sz w:val="21"/>
        </w:rPr>
      </w:pPr>
      <w:r>
        <w:rPr>
          <w:sz w:val="21"/>
        </w:rPr>
        <w:t>身份</w:t>
      </w:r>
      <w:r>
        <w:rPr>
          <w:spacing w:val="-3"/>
          <w:sz w:val="21"/>
        </w:rPr>
        <w:t>证</w:t>
      </w:r>
      <w:r>
        <w:rPr>
          <w:sz w:val="21"/>
        </w:rPr>
        <w:t>号</w:t>
      </w:r>
      <w:r>
        <w:rPr>
          <w:spacing w:val="-3"/>
          <w:sz w:val="21"/>
        </w:rPr>
        <w:t>码</w:t>
      </w:r>
      <w:r>
        <w:rPr>
          <w:sz w:val="21"/>
        </w:rPr>
        <w:t>：</w:t>
      </w:r>
      <w:r>
        <w:rPr>
          <w:sz w:val="21"/>
          <w:u w:val="single"/>
        </w:rPr>
        <w:t xml:space="preserve"> </w:t>
      </w:r>
      <w:r>
        <w:rPr>
          <w:sz w:val="21"/>
          <w:u w:val="single"/>
        </w:rPr>
        <w:tab/>
      </w:r>
      <w:r>
        <w:rPr>
          <w:spacing w:val="-3"/>
          <w:sz w:val="21"/>
        </w:rPr>
        <w:t>职</w:t>
      </w:r>
      <w:r>
        <w:rPr>
          <w:sz w:val="21"/>
        </w:rPr>
        <w:t>务</w:t>
      </w:r>
      <w:r>
        <w:rPr>
          <w:spacing w:val="-3"/>
          <w:sz w:val="21"/>
        </w:rPr>
        <w:t>：</w:t>
      </w:r>
      <w:r>
        <w:rPr>
          <w:spacing w:val="-3"/>
          <w:sz w:val="21"/>
          <w:u w:val="single"/>
        </w:rPr>
        <w:t xml:space="preserve"> </w:t>
      </w:r>
      <w:r>
        <w:rPr>
          <w:spacing w:val="-3"/>
          <w:sz w:val="21"/>
          <w:u w:val="single"/>
        </w:rPr>
        <w:tab/>
      </w:r>
      <w:r>
        <w:rPr>
          <w:spacing w:val="-1"/>
          <w:sz w:val="21"/>
        </w:rPr>
        <w:t>联</w:t>
      </w:r>
      <w:r>
        <w:rPr>
          <w:spacing w:val="-3"/>
          <w:sz w:val="21"/>
        </w:rPr>
        <w:t>系</w:t>
      </w:r>
      <w:r>
        <w:rPr>
          <w:sz w:val="21"/>
        </w:rPr>
        <w:t>电</w:t>
      </w:r>
      <w:r>
        <w:rPr>
          <w:spacing w:val="-3"/>
          <w:sz w:val="21"/>
        </w:rPr>
        <w:t>话</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8"/>
        <w:rPr>
          <w:rFonts w:ascii="Times New Roman"/>
          <w:sz w:val="17"/>
        </w:rPr>
      </w:pPr>
    </w:p>
    <w:p>
      <w:pPr>
        <w:tabs>
          <w:tab w:val="left" w:pos="3090"/>
          <w:tab w:val="left" w:pos="4035"/>
          <w:tab w:val="left" w:pos="4981"/>
        </w:tabs>
        <w:spacing w:before="72"/>
        <w:ind w:left="779" w:right="0" w:firstLine="0"/>
        <w:jc w:val="left"/>
        <w:rPr>
          <w:sz w:val="21"/>
        </w:rPr>
      </w:pPr>
      <w:r>
        <w:rPr>
          <w:sz w:val="21"/>
        </w:rPr>
        <w:t>授权</w:t>
      </w:r>
      <w:r>
        <w:rPr>
          <w:spacing w:val="-3"/>
          <w:sz w:val="21"/>
        </w:rPr>
        <w:t>委</w:t>
      </w:r>
      <w:r>
        <w:rPr>
          <w:sz w:val="21"/>
        </w:rPr>
        <w:t>托</w:t>
      </w:r>
      <w:r>
        <w:rPr>
          <w:spacing w:val="-3"/>
          <w:sz w:val="21"/>
        </w:rPr>
        <w:t>日</w:t>
      </w:r>
      <w:r>
        <w:rPr>
          <w:sz w:val="21"/>
        </w:rPr>
        <w:t>期</w:t>
      </w:r>
      <w:r>
        <w:rPr>
          <w:spacing w:val="-3"/>
          <w:sz w:val="21"/>
        </w:rPr>
        <w:t>：</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p>
      <w:pPr>
        <w:pStyle w:val="9"/>
        <w:spacing w:before="5"/>
        <w:rPr>
          <w:sz w:val="21"/>
        </w:rPr>
      </w:pPr>
    </w:p>
    <w:tbl>
      <w:tblPr>
        <w:tblStyle w:val="12"/>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4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2" w:hRule="atLeast"/>
        </w:trPr>
        <w:tc>
          <w:tcPr>
            <w:tcW w:w="4390" w:type="dxa"/>
          </w:tcPr>
          <w:p>
            <w:pPr>
              <w:pStyle w:val="16"/>
              <w:spacing w:before="1"/>
              <w:ind w:left="302"/>
              <w:rPr>
                <w:sz w:val="21"/>
              </w:rPr>
            </w:pPr>
            <w:r>
              <w:rPr>
                <w:sz w:val="21"/>
              </w:rPr>
              <w:t>粘贴法定代表人身份证（复印件正反面）</w:t>
            </w:r>
          </w:p>
        </w:tc>
        <w:tc>
          <w:tcPr>
            <w:tcW w:w="4390" w:type="dxa"/>
          </w:tcPr>
          <w:p>
            <w:pPr>
              <w:pStyle w:val="16"/>
              <w:spacing w:before="1"/>
              <w:ind w:left="409"/>
              <w:rPr>
                <w:sz w:val="21"/>
              </w:rPr>
            </w:pPr>
            <w:r>
              <w:rPr>
                <w:sz w:val="21"/>
              </w:rPr>
              <w:t>粘贴被授权人身份证（复印件正反面）</w:t>
            </w:r>
          </w:p>
        </w:tc>
      </w:tr>
    </w:tbl>
    <w:p>
      <w:pPr>
        <w:spacing w:after="0"/>
        <w:rPr>
          <w:sz w:val="21"/>
        </w:rPr>
        <w:sectPr>
          <w:pgSz w:w="11920" w:h="16850"/>
          <w:pgMar w:top="1540" w:right="1040" w:bottom="920" w:left="1220" w:header="0" w:footer="726" w:gutter="0"/>
          <w:cols w:space="720" w:num="1"/>
        </w:sectPr>
      </w:pPr>
    </w:p>
    <w:p>
      <w:pPr>
        <w:pStyle w:val="5"/>
        <w:spacing w:before="38"/>
        <w:ind w:left="0" w:right="143"/>
        <w:rPr>
          <w:rFonts w:hint="eastAsia" w:eastAsia="宋体"/>
          <w:lang w:eastAsia="zh-CN"/>
        </w:rPr>
      </w:pPr>
      <w:bookmarkStart w:id="45" w:name="四、唱标一览表"/>
      <w:bookmarkEnd w:id="45"/>
      <w:bookmarkStart w:id="46" w:name="_bookmark22"/>
      <w:bookmarkEnd w:id="46"/>
      <w:r>
        <w:t>四、</w:t>
      </w:r>
      <w:r>
        <w:rPr>
          <w:rFonts w:hint="eastAsia"/>
          <w:lang w:eastAsia="zh-CN"/>
        </w:rPr>
        <w:t>开标一览表</w:t>
      </w:r>
    </w:p>
    <w:p>
      <w:pPr>
        <w:tabs>
          <w:tab w:val="left" w:pos="6342"/>
        </w:tabs>
        <w:spacing w:before="200"/>
        <w:ind w:left="779" w:right="0" w:firstLine="0"/>
        <w:jc w:val="left"/>
        <w:rPr>
          <w:rFonts w:ascii="Times New Roman" w:eastAsia="Times New Roman"/>
          <w:sz w:val="21"/>
        </w:rPr>
      </w:pPr>
      <w:r>
        <w:rPr>
          <w:sz w:val="21"/>
        </w:rPr>
        <w:t>项目</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7"/>
        <w:rPr>
          <w:rFonts w:ascii="Times New Roman"/>
          <w:sz w:val="22"/>
        </w:rPr>
      </w:pPr>
    </w:p>
    <w:tbl>
      <w:tblPr>
        <w:tblStyle w:val="12"/>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707"/>
        <w:gridCol w:w="1277"/>
        <w:gridCol w:w="1560"/>
        <w:gridCol w:w="1416"/>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atLeast"/>
        </w:trPr>
        <w:tc>
          <w:tcPr>
            <w:tcW w:w="722" w:type="dxa"/>
            <w:tcBorders>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10"/>
              <w:rPr>
                <w:rFonts w:ascii="Times New Roman"/>
                <w:sz w:val="21"/>
              </w:rPr>
            </w:pPr>
          </w:p>
          <w:p>
            <w:pPr>
              <w:pStyle w:val="16"/>
              <w:ind w:left="183" w:right="65"/>
              <w:jc w:val="center"/>
              <w:rPr>
                <w:sz w:val="21"/>
              </w:rPr>
            </w:pPr>
            <w:r>
              <w:rPr>
                <w:rFonts w:hint="eastAsia" w:ascii="黑体" w:eastAsia="黑体"/>
                <w:sz w:val="21"/>
              </w:rPr>
              <w:t>序号</w:t>
            </w:r>
            <w:r>
              <w:rPr>
                <w:sz w:val="21"/>
              </w:rPr>
              <w:t xml:space="preserve"> </w:t>
            </w:r>
          </w:p>
        </w:tc>
        <w:tc>
          <w:tcPr>
            <w:tcW w:w="2707" w:type="dxa"/>
            <w:tcBorders>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10"/>
              <w:rPr>
                <w:rFonts w:ascii="Times New Roman"/>
                <w:sz w:val="21"/>
              </w:rPr>
            </w:pPr>
          </w:p>
          <w:p>
            <w:pPr>
              <w:pStyle w:val="16"/>
              <w:ind w:left="188" w:right="70"/>
              <w:jc w:val="center"/>
              <w:rPr>
                <w:sz w:val="21"/>
              </w:rPr>
            </w:pPr>
            <w:r>
              <w:rPr>
                <w:rFonts w:hint="eastAsia" w:ascii="黑体" w:eastAsia="黑体"/>
                <w:sz w:val="21"/>
              </w:rPr>
              <w:t>内容</w:t>
            </w:r>
            <w:r>
              <w:rPr>
                <w:sz w:val="21"/>
              </w:rPr>
              <w:t xml:space="preserve"> </w:t>
            </w:r>
          </w:p>
        </w:tc>
        <w:tc>
          <w:tcPr>
            <w:tcW w:w="1277" w:type="dxa"/>
            <w:tcBorders>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1"/>
              </w:rPr>
            </w:pPr>
          </w:p>
          <w:p>
            <w:pPr>
              <w:pStyle w:val="16"/>
              <w:ind w:left="319"/>
              <w:rPr>
                <w:rFonts w:hint="eastAsia" w:ascii="黑体" w:eastAsia="黑体"/>
                <w:sz w:val="21"/>
              </w:rPr>
            </w:pPr>
            <w:r>
              <w:rPr>
                <w:rFonts w:hint="eastAsia" w:ascii="黑体" w:eastAsia="黑体"/>
                <w:sz w:val="21"/>
              </w:rPr>
              <w:t>投标价</w:t>
            </w:r>
          </w:p>
          <w:p>
            <w:pPr>
              <w:pStyle w:val="16"/>
              <w:spacing w:before="4"/>
              <w:rPr>
                <w:rFonts w:ascii="Times New Roman"/>
                <w:sz w:val="18"/>
              </w:rPr>
            </w:pPr>
          </w:p>
          <w:p>
            <w:pPr>
              <w:pStyle w:val="16"/>
              <w:ind w:left="319"/>
              <w:rPr>
                <w:sz w:val="21"/>
              </w:rPr>
            </w:pPr>
            <w:r>
              <w:rPr>
                <w:rFonts w:hint="eastAsia" w:ascii="黑体" w:eastAsia="黑体"/>
                <w:sz w:val="21"/>
              </w:rPr>
              <w:t>（元</w:t>
            </w:r>
            <w:r>
              <w:rPr>
                <w:rFonts w:hint="eastAsia" w:ascii="黑体" w:eastAsia="黑体"/>
                <w:spacing w:val="-3"/>
                <w:sz w:val="21"/>
              </w:rPr>
              <w:t>）</w:t>
            </w:r>
            <w:r>
              <w:rPr>
                <w:sz w:val="21"/>
              </w:rPr>
              <w:t xml:space="preserve"> </w:t>
            </w:r>
          </w:p>
        </w:tc>
        <w:tc>
          <w:tcPr>
            <w:tcW w:w="1560" w:type="dxa"/>
            <w:tcBorders>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10"/>
              <w:rPr>
                <w:rFonts w:ascii="Times New Roman"/>
                <w:sz w:val="21"/>
              </w:rPr>
            </w:pPr>
          </w:p>
          <w:p>
            <w:pPr>
              <w:pStyle w:val="16"/>
              <w:ind w:left="461"/>
              <w:rPr>
                <w:sz w:val="21"/>
              </w:rPr>
            </w:pPr>
            <w:r>
              <w:rPr>
                <w:rFonts w:hint="eastAsia" w:ascii="黑体" w:eastAsia="黑体"/>
                <w:sz w:val="21"/>
              </w:rPr>
              <w:t>质保期</w:t>
            </w:r>
            <w:r>
              <w:rPr>
                <w:sz w:val="21"/>
              </w:rPr>
              <w:t xml:space="preserve"> </w:t>
            </w:r>
          </w:p>
        </w:tc>
        <w:tc>
          <w:tcPr>
            <w:tcW w:w="1416" w:type="dxa"/>
            <w:tcBorders>
              <w:left w:val="single" w:color="000000" w:sz="6" w:space="0"/>
              <w:bottom w:val="single" w:color="000000" w:sz="6" w:space="0"/>
              <w:right w:val="single" w:color="000000" w:sz="6" w:space="0"/>
            </w:tcBorders>
          </w:tcPr>
          <w:p>
            <w:pPr>
              <w:pStyle w:val="16"/>
              <w:rPr>
                <w:rFonts w:ascii="Times New Roman"/>
                <w:sz w:val="20"/>
              </w:rPr>
            </w:pPr>
          </w:p>
          <w:p>
            <w:pPr>
              <w:pStyle w:val="16"/>
              <w:rPr>
                <w:rFonts w:ascii="Times New Roman"/>
                <w:sz w:val="21"/>
              </w:rPr>
            </w:pPr>
          </w:p>
          <w:p>
            <w:pPr>
              <w:pStyle w:val="16"/>
              <w:ind w:left="77"/>
              <w:rPr>
                <w:rFonts w:hint="eastAsia" w:ascii="黑体" w:eastAsia="黑体"/>
                <w:sz w:val="21"/>
              </w:rPr>
            </w:pPr>
            <w:r>
              <w:rPr>
                <w:rFonts w:hint="eastAsia" w:ascii="黑体" w:eastAsia="黑体"/>
                <w:sz w:val="21"/>
              </w:rPr>
              <w:t>合同履行期限</w:t>
            </w:r>
          </w:p>
          <w:p>
            <w:pPr>
              <w:pStyle w:val="16"/>
              <w:spacing w:before="4"/>
              <w:rPr>
                <w:rFonts w:ascii="Times New Roman"/>
                <w:sz w:val="18"/>
              </w:rPr>
            </w:pPr>
          </w:p>
          <w:p>
            <w:pPr>
              <w:pStyle w:val="16"/>
              <w:ind w:left="182"/>
              <w:rPr>
                <w:sz w:val="21"/>
              </w:rPr>
            </w:pPr>
            <w:r>
              <w:rPr>
                <w:rFonts w:hint="eastAsia" w:ascii="黑体" w:eastAsia="黑体"/>
                <w:sz w:val="21"/>
              </w:rPr>
              <w:t>（日历天）</w:t>
            </w:r>
            <w:r>
              <w:rPr>
                <w:sz w:val="21"/>
              </w:rPr>
              <w:t xml:space="preserve"> </w:t>
            </w:r>
          </w:p>
        </w:tc>
        <w:tc>
          <w:tcPr>
            <w:tcW w:w="1277" w:type="dxa"/>
            <w:tcBorders>
              <w:left w:val="single" w:color="000000" w:sz="6" w:space="0"/>
              <w:bottom w:val="single" w:color="000000" w:sz="6" w:space="0"/>
            </w:tcBorders>
          </w:tcPr>
          <w:p>
            <w:pPr>
              <w:pStyle w:val="16"/>
              <w:rPr>
                <w:rFonts w:ascii="Times New Roman"/>
                <w:sz w:val="20"/>
              </w:rPr>
            </w:pPr>
          </w:p>
          <w:p>
            <w:pPr>
              <w:pStyle w:val="16"/>
              <w:rPr>
                <w:rFonts w:ascii="Times New Roman"/>
                <w:sz w:val="20"/>
              </w:rPr>
            </w:pPr>
          </w:p>
          <w:p>
            <w:pPr>
              <w:pStyle w:val="16"/>
              <w:spacing w:before="10"/>
              <w:rPr>
                <w:rFonts w:ascii="Times New Roman"/>
                <w:sz w:val="21"/>
              </w:rPr>
            </w:pPr>
          </w:p>
          <w:p>
            <w:pPr>
              <w:pStyle w:val="16"/>
              <w:ind w:left="425"/>
              <w:rPr>
                <w:sz w:val="21"/>
              </w:rPr>
            </w:pPr>
            <w:r>
              <w:rPr>
                <w:rFonts w:hint="eastAsia" w:ascii="黑体" w:eastAsia="黑体"/>
                <w:sz w:val="21"/>
              </w:rPr>
              <w:t>备注</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722" w:type="dxa"/>
            <w:tcBorders>
              <w:top w:val="single" w:color="000000" w:sz="6" w:space="0"/>
              <w:bottom w:val="single" w:color="000000" w:sz="6" w:space="0"/>
              <w:right w:val="single" w:color="000000" w:sz="6" w:space="0"/>
            </w:tcBorders>
          </w:tcPr>
          <w:p>
            <w:pPr>
              <w:pStyle w:val="16"/>
              <w:rPr>
                <w:rFonts w:ascii="Times New Roman"/>
                <w:sz w:val="20"/>
              </w:rPr>
            </w:pPr>
          </w:p>
          <w:p>
            <w:pPr>
              <w:pStyle w:val="16"/>
              <w:spacing w:before="9"/>
              <w:rPr>
                <w:rFonts w:ascii="Times New Roman"/>
                <w:sz w:val="22"/>
              </w:rPr>
            </w:pPr>
          </w:p>
          <w:p>
            <w:pPr>
              <w:pStyle w:val="16"/>
              <w:spacing w:before="1"/>
              <w:ind w:left="183" w:right="63"/>
              <w:jc w:val="center"/>
              <w:rPr>
                <w:sz w:val="21"/>
              </w:rPr>
            </w:pPr>
            <w:r>
              <w:rPr>
                <w:rFonts w:hint="eastAsia" w:ascii="黑体" w:eastAsia="黑体"/>
                <w:sz w:val="21"/>
              </w:rPr>
              <w:t>一</w:t>
            </w:r>
            <w:r>
              <w:rPr>
                <w:sz w:val="21"/>
              </w:rPr>
              <w:t xml:space="preserve"> </w:t>
            </w:r>
          </w:p>
        </w:tc>
        <w:tc>
          <w:tcPr>
            <w:tcW w:w="2707"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spacing w:before="9"/>
              <w:rPr>
                <w:rFonts w:ascii="Times New Roman"/>
                <w:sz w:val="22"/>
              </w:rPr>
            </w:pPr>
          </w:p>
          <w:p>
            <w:pPr>
              <w:pStyle w:val="16"/>
              <w:spacing w:before="1"/>
              <w:ind w:left="62" w:right="70"/>
              <w:jc w:val="center"/>
              <w:rPr>
                <w:sz w:val="21"/>
              </w:rPr>
            </w:pPr>
            <w:r>
              <w:rPr>
                <w:rFonts w:hint="eastAsia" w:ascii="黑体" w:eastAsia="黑体"/>
                <w:sz w:val="21"/>
                <w:lang w:eastAsia="zh-CN"/>
              </w:rPr>
              <w:t>嘉鱼县潘家湾镇卫生院全自动生化分析仪采购项目</w:t>
            </w:r>
            <w:r>
              <w:rPr>
                <w:sz w:val="21"/>
              </w:rPr>
              <w:t xml:space="preserve"> </w:t>
            </w:r>
          </w:p>
        </w:tc>
        <w:tc>
          <w:tcPr>
            <w:tcW w:w="1277" w:type="dxa"/>
            <w:tcBorders>
              <w:top w:val="single" w:color="000000" w:sz="6" w:space="0"/>
              <w:left w:val="single" w:color="000000" w:sz="6" w:space="0"/>
              <w:bottom w:val="single" w:color="000000" w:sz="6" w:space="0"/>
              <w:right w:val="single" w:color="000000" w:sz="6" w:space="0"/>
            </w:tcBorders>
          </w:tcPr>
          <w:p>
            <w:pPr>
              <w:pStyle w:val="16"/>
              <w:spacing w:before="173"/>
              <w:ind w:left="26"/>
              <w:rPr>
                <w:sz w:val="21"/>
              </w:rPr>
            </w:pPr>
            <w:r>
              <w:rPr>
                <w:w w:val="100"/>
                <w:sz w:val="21"/>
              </w:rPr>
              <w:t xml:space="preserve"> </w:t>
            </w:r>
          </w:p>
        </w:tc>
        <w:tc>
          <w:tcPr>
            <w:tcW w:w="1560" w:type="dxa"/>
            <w:tcBorders>
              <w:top w:val="single" w:color="000000" w:sz="6" w:space="0"/>
              <w:left w:val="single" w:color="000000" w:sz="6" w:space="0"/>
              <w:bottom w:val="single" w:color="000000" w:sz="6" w:space="0"/>
              <w:right w:val="single" w:color="000000" w:sz="6" w:space="0"/>
            </w:tcBorders>
          </w:tcPr>
          <w:p>
            <w:pPr>
              <w:pStyle w:val="16"/>
              <w:spacing w:before="173"/>
              <w:ind w:left="26"/>
              <w:rPr>
                <w:sz w:val="21"/>
              </w:rPr>
            </w:pPr>
            <w:r>
              <w:rPr>
                <w:rFonts w:hint="eastAsia" w:ascii="黑体" w:eastAsia="黑体"/>
                <w:sz w:val="21"/>
              </w:rPr>
              <w:t>质保期：</w:t>
            </w:r>
            <w:r>
              <w:rPr>
                <w:rFonts w:hint="eastAsia" w:ascii="黑体" w:eastAsia="黑体"/>
                <w:sz w:val="21"/>
                <w:u w:val="single"/>
              </w:rPr>
              <w:t xml:space="preserve"> </w:t>
            </w:r>
            <w:r>
              <w:rPr>
                <w:rFonts w:hint="eastAsia" w:ascii="黑体" w:eastAsia="黑体"/>
                <w:sz w:val="21"/>
              </w:rPr>
              <w:t>年</w:t>
            </w:r>
            <w:r>
              <w:rPr>
                <w:sz w:val="21"/>
              </w:rPr>
              <w:t xml:space="preserve"> </w:t>
            </w:r>
          </w:p>
        </w:tc>
        <w:tc>
          <w:tcPr>
            <w:tcW w:w="1416" w:type="dxa"/>
            <w:tcBorders>
              <w:top w:val="single" w:color="000000" w:sz="6" w:space="0"/>
              <w:left w:val="single" w:color="000000" w:sz="6" w:space="0"/>
              <w:bottom w:val="single" w:color="000000" w:sz="6" w:space="0"/>
              <w:right w:val="single" w:color="000000" w:sz="6" w:space="0"/>
            </w:tcBorders>
          </w:tcPr>
          <w:p>
            <w:pPr>
              <w:pStyle w:val="16"/>
              <w:rPr>
                <w:rFonts w:ascii="Times New Roman"/>
                <w:sz w:val="20"/>
              </w:rPr>
            </w:pPr>
          </w:p>
          <w:p>
            <w:pPr>
              <w:pStyle w:val="16"/>
              <w:spacing w:before="9"/>
              <w:rPr>
                <w:rFonts w:ascii="Times New Roman"/>
                <w:sz w:val="22"/>
              </w:rPr>
            </w:pPr>
          </w:p>
          <w:p>
            <w:pPr>
              <w:pStyle w:val="16"/>
              <w:spacing w:before="1"/>
              <w:ind w:left="120"/>
              <w:jc w:val="center"/>
              <w:rPr>
                <w:sz w:val="21"/>
              </w:rPr>
            </w:pPr>
            <w:r>
              <w:rPr>
                <w:w w:val="100"/>
                <w:sz w:val="21"/>
              </w:rPr>
              <w:t xml:space="preserve"> </w:t>
            </w:r>
          </w:p>
        </w:tc>
        <w:tc>
          <w:tcPr>
            <w:tcW w:w="1277" w:type="dxa"/>
            <w:tcBorders>
              <w:top w:val="single" w:color="000000" w:sz="6" w:space="0"/>
              <w:left w:val="single" w:color="000000" w:sz="6" w:space="0"/>
              <w:bottom w:val="single" w:color="000000" w:sz="6" w:space="0"/>
            </w:tcBorders>
          </w:tcPr>
          <w:p>
            <w:pPr>
              <w:pStyle w:val="16"/>
              <w:spacing w:before="173"/>
              <w:ind w:left="2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3429" w:type="dxa"/>
            <w:gridSpan w:val="2"/>
            <w:tcBorders>
              <w:top w:val="single" w:color="000000" w:sz="6" w:space="0"/>
              <w:right w:val="single" w:color="000000" w:sz="6" w:space="0"/>
            </w:tcBorders>
          </w:tcPr>
          <w:p>
            <w:pPr>
              <w:pStyle w:val="16"/>
              <w:rPr>
                <w:rFonts w:ascii="Times New Roman"/>
                <w:sz w:val="20"/>
              </w:rPr>
            </w:pPr>
          </w:p>
          <w:p>
            <w:pPr>
              <w:pStyle w:val="16"/>
              <w:rPr>
                <w:rFonts w:ascii="Times New Roman"/>
                <w:sz w:val="20"/>
              </w:rPr>
            </w:pPr>
          </w:p>
          <w:p>
            <w:pPr>
              <w:pStyle w:val="16"/>
              <w:spacing w:before="143"/>
              <w:ind w:left="28"/>
              <w:rPr>
                <w:sz w:val="21"/>
              </w:rPr>
            </w:pPr>
            <w:r>
              <w:rPr>
                <w:w w:val="100"/>
                <w:sz w:val="21"/>
              </w:rPr>
              <w:t xml:space="preserve"> </w:t>
            </w:r>
          </w:p>
        </w:tc>
        <w:tc>
          <w:tcPr>
            <w:tcW w:w="1277" w:type="dxa"/>
            <w:tcBorders>
              <w:top w:val="single" w:color="000000" w:sz="6" w:space="0"/>
              <w:left w:val="single" w:color="000000" w:sz="6" w:space="0"/>
              <w:right w:val="single" w:color="000000" w:sz="6" w:space="0"/>
            </w:tcBorders>
          </w:tcPr>
          <w:p>
            <w:pPr>
              <w:pStyle w:val="16"/>
              <w:spacing w:before="173"/>
              <w:ind w:left="26"/>
              <w:rPr>
                <w:sz w:val="21"/>
              </w:rPr>
            </w:pPr>
            <w:r>
              <w:rPr>
                <w:w w:val="100"/>
                <w:sz w:val="21"/>
              </w:rPr>
              <w:t xml:space="preserve"> </w:t>
            </w:r>
          </w:p>
        </w:tc>
        <w:tc>
          <w:tcPr>
            <w:tcW w:w="4253" w:type="dxa"/>
            <w:gridSpan w:val="3"/>
            <w:tcBorders>
              <w:top w:val="single" w:color="000000" w:sz="6" w:space="0"/>
              <w:left w:val="single" w:color="000000" w:sz="6" w:space="0"/>
            </w:tcBorders>
          </w:tcPr>
          <w:p>
            <w:pPr>
              <w:pStyle w:val="16"/>
              <w:rPr>
                <w:rFonts w:ascii="Times New Roman"/>
                <w:sz w:val="20"/>
              </w:rPr>
            </w:pPr>
          </w:p>
          <w:p>
            <w:pPr>
              <w:pStyle w:val="16"/>
              <w:rPr>
                <w:rFonts w:ascii="Times New Roman"/>
                <w:sz w:val="20"/>
              </w:rPr>
            </w:pPr>
          </w:p>
          <w:p>
            <w:pPr>
              <w:pStyle w:val="16"/>
              <w:spacing w:before="143"/>
              <w:ind w:left="26"/>
              <w:rPr>
                <w:sz w:val="21"/>
              </w:rPr>
            </w:pPr>
            <w:r>
              <w:rPr>
                <w:rFonts w:hint="eastAsia" w:ascii="黑体" w:eastAsia="黑体"/>
                <w:sz w:val="21"/>
              </w:rPr>
              <w:t>项目负责人姓名：</w:t>
            </w:r>
            <w:r>
              <w:rPr>
                <w:sz w:val="21"/>
                <w:u w:val="single"/>
              </w:rPr>
              <w:t xml:space="preserve">                  </w:t>
            </w:r>
            <w:r>
              <w:rPr>
                <w:sz w:val="21"/>
              </w:rPr>
              <w:t xml:space="preserve"> </w:t>
            </w:r>
          </w:p>
        </w:tc>
      </w:tr>
    </w:tbl>
    <w:p>
      <w:pPr>
        <w:pStyle w:val="9"/>
        <w:rPr>
          <w:rFonts w:ascii="Times New Roman"/>
          <w:sz w:val="22"/>
        </w:rPr>
      </w:pPr>
    </w:p>
    <w:p>
      <w:pPr>
        <w:pStyle w:val="9"/>
        <w:spacing w:before="5"/>
        <w:rPr>
          <w:rFonts w:ascii="Times New Roman"/>
          <w:sz w:val="22"/>
        </w:rPr>
      </w:pPr>
    </w:p>
    <w:p>
      <w:pPr>
        <w:pStyle w:val="9"/>
        <w:tabs>
          <w:tab w:val="left" w:pos="9150"/>
        </w:tabs>
        <w:spacing w:line="362" w:lineRule="auto"/>
        <w:ind w:left="3270" w:right="498" w:firstLine="2880"/>
        <w:jc w:val="right"/>
        <w:rPr>
          <w:rFonts w:ascii="Times New Roman" w:eastAsia="Times New Roman"/>
        </w:rPr>
      </w:pPr>
      <w:r>
        <w:t>供应商（盖章</w:t>
      </w:r>
      <w:r>
        <w:rPr>
          <w:spacing w:val="-120"/>
        </w:rPr>
        <w:t>）</w:t>
      </w:r>
      <w:r>
        <w:t>：</w:t>
      </w:r>
      <w:r>
        <w:rPr>
          <w:rFonts w:ascii="Times New Roman" w:eastAsia="Times New Roman"/>
          <w:u w:val="single"/>
        </w:rPr>
        <w:t xml:space="preserve"> </w:t>
      </w:r>
      <w:r>
        <w:rPr>
          <w:rFonts w:ascii="Times New Roman" w:eastAsia="Times New Roman"/>
          <w:u w:val="single"/>
        </w:rPr>
        <w:tab/>
      </w:r>
      <w:r>
        <w:t>法定代表人或其委托代理人（签字或盖章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9"/>
        <w:tabs>
          <w:tab w:val="left" w:pos="719"/>
          <w:tab w:val="left" w:pos="1439"/>
        </w:tabs>
        <w:spacing w:before="5"/>
        <w:ind w:right="498"/>
        <w:jc w:val="right"/>
      </w:pPr>
      <w:r>
        <w:t>年</w:t>
      </w:r>
      <w:r>
        <w:tab/>
      </w:r>
      <w:r>
        <w:t>月</w:t>
      </w:r>
      <w:r>
        <w:tab/>
      </w:r>
      <w:r>
        <w:t>日</w:t>
      </w:r>
    </w:p>
    <w:p>
      <w:pPr>
        <w:spacing w:before="161"/>
        <w:ind w:left="359" w:right="0" w:firstLine="0"/>
        <w:jc w:val="left"/>
        <w:rPr>
          <w:b/>
          <w:sz w:val="22"/>
        </w:rPr>
      </w:pPr>
      <w:r>
        <w:rPr>
          <w:b/>
          <w:sz w:val="22"/>
        </w:rPr>
        <w:t>说明：</w:t>
      </w:r>
      <w:r>
        <w:rPr>
          <w:rFonts w:ascii="Times New Roman" w:hAnsi="Times New Roman" w:eastAsia="Times New Roman"/>
          <w:b/>
          <w:sz w:val="22"/>
        </w:rPr>
        <w:t>1</w:t>
      </w:r>
      <w:r>
        <w:rPr>
          <w:b/>
          <w:sz w:val="22"/>
        </w:rPr>
        <w:t>、价格应按</w:t>
      </w:r>
      <w:r>
        <w:rPr>
          <w:rFonts w:ascii="Times New Roman" w:hAnsi="Times New Roman" w:eastAsia="Times New Roman"/>
          <w:b/>
          <w:sz w:val="22"/>
        </w:rPr>
        <w:t>“</w:t>
      </w:r>
      <w:r>
        <w:rPr>
          <w:b/>
          <w:sz w:val="22"/>
        </w:rPr>
        <w:t>磋商文件</w:t>
      </w:r>
      <w:r>
        <w:rPr>
          <w:rFonts w:ascii="Times New Roman" w:hAnsi="Times New Roman" w:eastAsia="Times New Roman"/>
          <w:b/>
          <w:sz w:val="22"/>
        </w:rPr>
        <w:t>”</w:t>
      </w:r>
      <w:r>
        <w:rPr>
          <w:b/>
          <w:sz w:val="22"/>
        </w:rPr>
        <w:t>中规定的货币单位填写。</w:t>
      </w:r>
    </w:p>
    <w:p>
      <w:pPr>
        <w:spacing w:before="146"/>
        <w:ind w:left="800" w:right="0" w:firstLine="0"/>
        <w:jc w:val="left"/>
        <w:rPr>
          <w:b/>
          <w:sz w:val="22"/>
        </w:rPr>
      </w:pPr>
      <w:r>
        <w:rPr>
          <w:rFonts w:ascii="Times New Roman" w:eastAsia="Times New Roman"/>
          <w:b/>
          <w:sz w:val="22"/>
        </w:rPr>
        <w:t>2</w:t>
      </w:r>
      <w:r>
        <w:rPr>
          <w:b/>
          <w:sz w:val="22"/>
        </w:rPr>
        <w:t>、投标人如果需要对报价或其它内容加以说明，可在备注栏填写。</w:t>
      </w:r>
    </w:p>
    <w:p>
      <w:pPr>
        <w:spacing w:before="145" w:line="364" w:lineRule="auto"/>
        <w:ind w:left="359" w:right="501" w:firstLine="441"/>
        <w:jc w:val="both"/>
        <w:rPr>
          <w:b/>
          <w:sz w:val="22"/>
        </w:rPr>
      </w:pPr>
      <w:r>
        <w:rPr>
          <w:rFonts w:ascii="Times New Roman" w:eastAsia="Times New Roman"/>
          <w:b/>
          <w:sz w:val="22"/>
        </w:rPr>
        <w:t>3</w:t>
      </w:r>
      <w:r>
        <w:rPr>
          <w:b/>
          <w:spacing w:val="-14"/>
          <w:sz w:val="22"/>
        </w:rPr>
        <w:t>、投标报价以人民币报价。总价内包含相关的费用有：人员费用、所需的设备和仪器费</w:t>
      </w:r>
      <w:r>
        <w:rPr>
          <w:b/>
          <w:spacing w:val="-9"/>
          <w:sz w:val="22"/>
        </w:rPr>
        <w:t>用、耗材费用、管理费用、货物运输及及保险费、其他随机备件费、伴随的其他服务费、利</w:t>
      </w:r>
      <w:r>
        <w:rPr>
          <w:b/>
          <w:sz w:val="22"/>
        </w:rPr>
        <w:t>润以及项目管理过程中的所有由投标人承担的费用和国家规定的各项税费以及投标费用。</w:t>
      </w:r>
    </w:p>
    <w:p>
      <w:pPr>
        <w:spacing w:before="0" w:line="364" w:lineRule="auto"/>
        <w:ind w:left="359" w:right="501" w:firstLine="441"/>
        <w:jc w:val="left"/>
        <w:rPr>
          <w:b/>
          <w:sz w:val="22"/>
        </w:rPr>
      </w:pPr>
      <w:r>
        <w:rPr>
          <w:rFonts w:ascii="Times New Roman" w:eastAsia="Times New Roman"/>
          <w:b/>
          <w:spacing w:val="-3"/>
          <w:sz w:val="22"/>
        </w:rPr>
        <w:t>4</w:t>
      </w:r>
      <w:r>
        <w:rPr>
          <w:b/>
          <w:spacing w:val="-14"/>
          <w:sz w:val="22"/>
        </w:rPr>
        <w:t>、该表供唱标时使用，供应商须按规定的格式填写。该表内填写的数据等内容须与供应</w:t>
      </w:r>
      <w:r>
        <w:rPr>
          <w:b/>
          <w:sz w:val="22"/>
        </w:rPr>
        <w:t>商的投标响应文件的内容相一致，否则，评标时以供应商的投标文件正本为准。</w:t>
      </w:r>
    </w:p>
    <w:p>
      <w:pPr>
        <w:spacing w:before="0" w:line="364" w:lineRule="auto"/>
        <w:ind w:left="359" w:right="493" w:firstLine="441"/>
        <w:jc w:val="both"/>
        <w:rPr>
          <w:b/>
          <w:sz w:val="22"/>
        </w:rPr>
      </w:pPr>
      <w:r>
        <w:rPr>
          <w:rFonts w:ascii="Times New Roman" w:hAnsi="Times New Roman" w:eastAsia="Times New Roman"/>
          <w:b/>
          <w:sz w:val="22"/>
        </w:rPr>
        <w:t>5</w:t>
      </w:r>
      <w:r>
        <w:rPr>
          <w:b/>
          <w:sz w:val="22"/>
        </w:rPr>
        <w:t>、该表除保留在磋商响应文件中外，还须用信封单独密封，在投标截止时间前单独递交。应在封面上标明：采购人名称、项目编号、项目名称、供应商名称等信息，并注明</w:t>
      </w:r>
      <w:r>
        <w:rPr>
          <w:rFonts w:ascii="Times New Roman" w:hAnsi="Times New Roman" w:eastAsia="Times New Roman"/>
          <w:b/>
          <w:sz w:val="22"/>
        </w:rPr>
        <w:t>“</w:t>
      </w:r>
      <w:r>
        <w:rPr>
          <w:b/>
          <w:sz w:val="22"/>
        </w:rPr>
        <w:t>于</w:t>
      </w:r>
      <w:r>
        <w:rPr>
          <w:rFonts w:ascii="Times New Roman" w:hAnsi="Times New Roman" w:eastAsia="Times New Roman"/>
          <w:b/>
          <w:sz w:val="22"/>
        </w:rPr>
        <w:t xml:space="preserve">2021 </w:t>
      </w:r>
      <w:r>
        <w:rPr>
          <w:b/>
          <w:spacing w:val="-26"/>
          <w:sz w:val="22"/>
        </w:rPr>
        <w:t xml:space="preserve">年 </w:t>
      </w:r>
      <w:r>
        <w:rPr>
          <w:rFonts w:ascii="Times New Roman" w:hAnsi="Times New Roman" w:eastAsia="Times New Roman"/>
          <w:b/>
          <w:sz w:val="22"/>
        </w:rPr>
        <w:t xml:space="preserve"> </w:t>
      </w:r>
      <w:r>
        <w:rPr>
          <w:b/>
          <w:spacing w:val="-26"/>
          <w:sz w:val="22"/>
        </w:rPr>
        <w:t>月</w:t>
      </w:r>
      <w:r>
        <w:rPr>
          <w:rFonts w:ascii="Times New Roman" w:hAnsi="Times New Roman" w:eastAsia="Times New Roman"/>
          <w:b/>
          <w:sz w:val="22"/>
        </w:rPr>
        <w:t xml:space="preserve"> </w:t>
      </w:r>
      <w:r>
        <w:rPr>
          <w:b/>
          <w:spacing w:val="-27"/>
          <w:sz w:val="22"/>
        </w:rPr>
        <w:t>日</w:t>
      </w:r>
      <w:r>
        <w:rPr>
          <w:rFonts w:hint="eastAsia"/>
          <w:b/>
          <w:spacing w:val="-27"/>
          <w:sz w:val="22"/>
          <w:lang w:val="en-US" w:eastAsia="zh-CN"/>
        </w:rPr>
        <w:t xml:space="preserve"> </w:t>
      </w:r>
      <w:r>
        <w:rPr>
          <w:b/>
          <w:spacing w:val="-27"/>
          <w:sz w:val="22"/>
        </w:rPr>
        <w:t xml:space="preserve">时 </w:t>
      </w:r>
      <w:r>
        <w:rPr>
          <w:rFonts w:ascii="Times New Roman" w:hAnsi="Times New Roman" w:eastAsia="Times New Roman"/>
          <w:b/>
          <w:sz w:val="22"/>
        </w:rPr>
        <w:t xml:space="preserve"> </w:t>
      </w:r>
      <w:r>
        <w:rPr>
          <w:b/>
          <w:sz w:val="22"/>
        </w:rPr>
        <w:t>分（投标截止时间）之前不准启封</w:t>
      </w:r>
      <w:r>
        <w:rPr>
          <w:rFonts w:ascii="Times New Roman" w:hAnsi="Times New Roman" w:eastAsia="Times New Roman"/>
          <w:b/>
          <w:spacing w:val="-3"/>
          <w:sz w:val="22"/>
        </w:rPr>
        <w:t>”</w:t>
      </w:r>
      <w:r>
        <w:rPr>
          <w:b/>
          <w:sz w:val="22"/>
        </w:rPr>
        <w:t>字样。否则投标文件有可能被拒绝。</w:t>
      </w:r>
    </w:p>
    <w:p>
      <w:pPr>
        <w:spacing w:after="0" w:line="364" w:lineRule="auto"/>
        <w:jc w:val="both"/>
        <w:rPr>
          <w:sz w:val="22"/>
        </w:rPr>
        <w:sectPr>
          <w:pgSz w:w="11920" w:h="16850"/>
          <w:pgMar w:top="1540" w:right="1040" w:bottom="920" w:left="1220" w:header="0" w:footer="726" w:gutter="0"/>
          <w:cols w:space="720" w:num="1"/>
        </w:sectPr>
      </w:pPr>
    </w:p>
    <w:p>
      <w:pPr>
        <w:pStyle w:val="5"/>
        <w:spacing w:before="38"/>
        <w:ind w:left="0" w:right="139"/>
      </w:pPr>
      <w:bookmarkStart w:id="47" w:name="五、投标分项报价表"/>
      <w:bookmarkEnd w:id="47"/>
      <w:bookmarkStart w:id="48" w:name="_bookmark23"/>
      <w:bookmarkEnd w:id="48"/>
      <w:r>
        <w:t>五、投标分项报价表</w:t>
      </w:r>
    </w:p>
    <w:p>
      <w:pPr>
        <w:pStyle w:val="9"/>
        <w:rPr>
          <w:b/>
          <w:sz w:val="30"/>
        </w:rPr>
      </w:pPr>
    </w:p>
    <w:p>
      <w:pPr>
        <w:tabs>
          <w:tab w:val="left" w:pos="6027"/>
        </w:tabs>
        <w:spacing w:before="212"/>
        <w:ind w:left="359" w:right="0" w:firstLine="0"/>
        <w:jc w:val="left"/>
        <w:rPr>
          <w:rFonts w:ascii="Times New Roman" w:eastAsia="Times New Roman"/>
          <w:sz w:val="21"/>
        </w:rPr>
      </w:pPr>
      <w:r>
        <w:rPr>
          <w:sz w:val="21"/>
        </w:rPr>
        <w:t>项目</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13"/>
        </w:rPr>
      </w:pPr>
    </w:p>
    <w:p>
      <w:pPr>
        <w:tabs>
          <w:tab w:val="left" w:pos="6085"/>
        </w:tabs>
        <w:spacing w:before="79"/>
        <w:ind w:left="416" w:right="0" w:firstLine="0"/>
        <w:jc w:val="left"/>
        <w:rPr>
          <w:rFonts w:ascii="Times New Roman" w:eastAsia="Times New Roman"/>
          <w:sz w:val="21"/>
        </w:rPr>
      </w:pPr>
      <w:r>
        <w:rPr>
          <w:sz w:val="21"/>
        </w:rPr>
        <w:t>供应</w:t>
      </w:r>
      <w:r>
        <w:rPr>
          <w:spacing w:val="-3"/>
          <w:sz w:val="21"/>
        </w:rPr>
        <w:t>商</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9"/>
        <w:rPr>
          <w:rFonts w:ascii="Times New Roman"/>
          <w:sz w:val="20"/>
        </w:rPr>
      </w:pPr>
    </w:p>
    <w:p>
      <w:pPr>
        <w:pStyle w:val="9"/>
        <w:spacing w:before="8"/>
        <w:rPr>
          <w:rFonts w:ascii="Times New Roman"/>
          <w:sz w:val="15"/>
        </w:rPr>
      </w:pPr>
    </w:p>
    <w:tbl>
      <w:tblPr>
        <w:tblStyle w:val="12"/>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092"/>
        <w:gridCol w:w="830"/>
        <w:gridCol w:w="933"/>
        <w:gridCol w:w="727"/>
        <w:gridCol w:w="1560"/>
        <w:gridCol w:w="1039"/>
        <w:gridCol w:w="936"/>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674" w:type="dxa"/>
          </w:tcPr>
          <w:p>
            <w:pPr>
              <w:pStyle w:val="16"/>
              <w:spacing w:before="1"/>
              <w:rPr>
                <w:rFonts w:ascii="Times New Roman"/>
                <w:sz w:val="24"/>
              </w:rPr>
            </w:pPr>
          </w:p>
          <w:p>
            <w:pPr>
              <w:pStyle w:val="16"/>
              <w:ind w:left="126"/>
              <w:rPr>
                <w:sz w:val="21"/>
              </w:rPr>
            </w:pPr>
            <w:r>
              <w:rPr>
                <w:rFonts w:hint="eastAsia" w:ascii="黑体" w:eastAsia="黑体"/>
                <w:sz w:val="21"/>
              </w:rPr>
              <w:t>序号</w:t>
            </w:r>
            <w:r>
              <w:rPr>
                <w:sz w:val="21"/>
              </w:rPr>
              <w:t xml:space="preserve"> </w:t>
            </w:r>
          </w:p>
        </w:tc>
        <w:tc>
          <w:tcPr>
            <w:tcW w:w="1092" w:type="dxa"/>
          </w:tcPr>
          <w:p>
            <w:pPr>
              <w:pStyle w:val="16"/>
              <w:spacing w:before="1"/>
              <w:rPr>
                <w:rFonts w:ascii="Times New Roman"/>
                <w:sz w:val="24"/>
              </w:rPr>
            </w:pPr>
          </w:p>
          <w:p>
            <w:pPr>
              <w:pStyle w:val="16"/>
              <w:ind w:left="125"/>
              <w:rPr>
                <w:sz w:val="21"/>
              </w:rPr>
            </w:pPr>
            <w:r>
              <w:rPr>
                <w:rFonts w:hint="eastAsia" w:ascii="黑体" w:eastAsia="黑体"/>
                <w:sz w:val="21"/>
              </w:rPr>
              <w:t>货物名称</w:t>
            </w:r>
            <w:r>
              <w:rPr>
                <w:sz w:val="21"/>
              </w:rPr>
              <w:t xml:space="preserve"> </w:t>
            </w:r>
          </w:p>
        </w:tc>
        <w:tc>
          <w:tcPr>
            <w:tcW w:w="830" w:type="dxa"/>
          </w:tcPr>
          <w:p>
            <w:pPr>
              <w:pStyle w:val="16"/>
              <w:spacing w:before="3"/>
              <w:ind w:left="201" w:firstLine="105"/>
              <w:rPr>
                <w:rFonts w:hint="eastAsia" w:ascii="黑体" w:eastAsia="黑体"/>
                <w:sz w:val="21"/>
              </w:rPr>
            </w:pPr>
            <w:r>
              <w:rPr>
                <w:rFonts w:hint="eastAsia" w:ascii="黑体" w:eastAsia="黑体"/>
                <w:w w:val="100"/>
                <w:sz w:val="21"/>
              </w:rPr>
              <w:t>规</w:t>
            </w:r>
          </w:p>
          <w:p>
            <w:pPr>
              <w:pStyle w:val="16"/>
              <w:spacing w:before="4" w:line="270" w:lineRule="atLeast"/>
              <w:ind w:left="201" w:right="90"/>
              <w:rPr>
                <w:sz w:val="21"/>
              </w:rPr>
            </w:pPr>
            <w:r>
              <w:rPr>
                <w:rFonts w:hint="eastAsia" w:ascii="黑体" w:eastAsia="黑体"/>
                <w:sz w:val="21"/>
              </w:rPr>
              <w:t>格、型号</w:t>
            </w:r>
            <w:r>
              <w:rPr>
                <w:sz w:val="21"/>
              </w:rPr>
              <w:t xml:space="preserve"> </w:t>
            </w:r>
          </w:p>
        </w:tc>
        <w:tc>
          <w:tcPr>
            <w:tcW w:w="933" w:type="dxa"/>
          </w:tcPr>
          <w:p>
            <w:pPr>
              <w:pStyle w:val="16"/>
              <w:spacing w:before="1"/>
              <w:rPr>
                <w:rFonts w:ascii="Times New Roman"/>
                <w:sz w:val="24"/>
              </w:rPr>
            </w:pPr>
          </w:p>
          <w:p>
            <w:pPr>
              <w:pStyle w:val="16"/>
              <w:ind w:left="257"/>
              <w:rPr>
                <w:sz w:val="21"/>
              </w:rPr>
            </w:pPr>
            <w:r>
              <w:rPr>
                <w:rFonts w:hint="eastAsia" w:ascii="黑体" w:eastAsia="黑体"/>
                <w:sz w:val="21"/>
              </w:rPr>
              <w:t>数量</w:t>
            </w:r>
            <w:r>
              <w:rPr>
                <w:sz w:val="21"/>
              </w:rPr>
              <w:t xml:space="preserve"> </w:t>
            </w:r>
          </w:p>
        </w:tc>
        <w:tc>
          <w:tcPr>
            <w:tcW w:w="727" w:type="dxa"/>
          </w:tcPr>
          <w:p>
            <w:pPr>
              <w:pStyle w:val="16"/>
              <w:spacing w:before="1"/>
              <w:rPr>
                <w:rFonts w:ascii="Times New Roman"/>
                <w:sz w:val="24"/>
              </w:rPr>
            </w:pPr>
          </w:p>
          <w:p>
            <w:pPr>
              <w:pStyle w:val="16"/>
              <w:ind w:left="155"/>
              <w:rPr>
                <w:sz w:val="21"/>
              </w:rPr>
            </w:pPr>
            <w:r>
              <w:rPr>
                <w:rFonts w:hint="eastAsia" w:ascii="黑体" w:eastAsia="黑体"/>
                <w:sz w:val="21"/>
              </w:rPr>
              <w:t>单位</w:t>
            </w:r>
            <w:r>
              <w:rPr>
                <w:sz w:val="21"/>
              </w:rPr>
              <w:t xml:space="preserve"> </w:t>
            </w:r>
          </w:p>
        </w:tc>
        <w:tc>
          <w:tcPr>
            <w:tcW w:w="1560" w:type="dxa"/>
          </w:tcPr>
          <w:p>
            <w:pPr>
              <w:pStyle w:val="16"/>
              <w:spacing w:before="41"/>
              <w:ind w:left="570"/>
              <w:rPr>
                <w:sz w:val="21"/>
              </w:rPr>
            </w:pPr>
            <w:r>
              <w:rPr>
                <w:rFonts w:hint="eastAsia" w:ascii="黑体" w:eastAsia="黑体"/>
                <w:spacing w:val="-2"/>
                <w:sz w:val="21"/>
              </w:rPr>
              <w:t>单价</w:t>
            </w:r>
            <w:r>
              <w:rPr>
                <w:sz w:val="21"/>
              </w:rPr>
              <w:t xml:space="preserve"> </w:t>
            </w:r>
          </w:p>
          <w:p>
            <w:pPr>
              <w:pStyle w:val="16"/>
              <w:spacing w:before="4" w:line="242" w:lineRule="auto"/>
              <w:ind w:left="601" w:right="272" w:hanging="317"/>
              <w:rPr>
                <w:sz w:val="18"/>
              </w:rPr>
            </w:pPr>
            <w:r>
              <w:rPr>
                <w:sz w:val="18"/>
              </w:rPr>
              <w:t>(</w:t>
            </w:r>
            <w:r>
              <w:rPr>
                <w:rFonts w:hint="eastAsia" w:ascii="黑体" w:eastAsia="黑体"/>
                <w:spacing w:val="-4"/>
                <w:sz w:val="18"/>
              </w:rPr>
              <w:t>注明装运地</w:t>
            </w:r>
            <w:r>
              <w:rPr>
                <w:rFonts w:hint="eastAsia" w:ascii="黑体" w:eastAsia="黑体"/>
                <w:sz w:val="18"/>
              </w:rPr>
              <w:t>点）</w:t>
            </w:r>
            <w:r>
              <w:rPr>
                <w:sz w:val="18"/>
              </w:rPr>
              <w:t xml:space="preserve"> </w:t>
            </w:r>
          </w:p>
        </w:tc>
        <w:tc>
          <w:tcPr>
            <w:tcW w:w="1039" w:type="dxa"/>
          </w:tcPr>
          <w:p>
            <w:pPr>
              <w:pStyle w:val="16"/>
              <w:spacing w:before="1"/>
              <w:rPr>
                <w:rFonts w:ascii="Times New Roman"/>
                <w:sz w:val="24"/>
              </w:rPr>
            </w:pPr>
          </w:p>
          <w:p>
            <w:pPr>
              <w:pStyle w:val="16"/>
              <w:ind w:left="310"/>
              <w:rPr>
                <w:sz w:val="21"/>
              </w:rPr>
            </w:pPr>
            <w:r>
              <w:rPr>
                <w:rFonts w:hint="eastAsia" w:ascii="黑体" w:eastAsia="黑体"/>
                <w:sz w:val="21"/>
              </w:rPr>
              <w:t>总价</w:t>
            </w:r>
            <w:r>
              <w:rPr>
                <w:sz w:val="21"/>
              </w:rPr>
              <w:t xml:space="preserve"> </w:t>
            </w:r>
          </w:p>
        </w:tc>
        <w:tc>
          <w:tcPr>
            <w:tcW w:w="936" w:type="dxa"/>
          </w:tcPr>
          <w:p>
            <w:pPr>
              <w:pStyle w:val="16"/>
              <w:spacing w:before="140" w:line="242" w:lineRule="auto"/>
              <w:ind w:left="152" w:right="34"/>
              <w:rPr>
                <w:sz w:val="21"/>
              </w:rPr>
            </w:pPr>
            <w:r>
              <w:rPr>
                <w:rFonts w:hint="eastAsia" w:ascii="黑体" w:eastAsia="黑体"/>
                <w:sz w:val="21"/>
              </w:rPr>
              <w:t>产地和制造商</w:t>
            </w:r>
            <w:r>
              <w:rPr>
                <w:sz w:val="21"/>
              </w:rPr>
              <w:t xml:space="preserve"> </w:t>
            </w:r>
          </w:p>
        </w:tc>
        <w:tc>
          <w:tcPr>
            <w:tcW w:w="1104" w:type="dxa"/>
          </w:tcPr>
          <w:p>
            <w:pPr>
              <w:pStyle w:val="16"/>
              <w:spacing w:before="1"/>
              <w:rPr>
                <w:rFonts w:ascii="Times New Roman"/>
                <w:sz w:val="24"/>
              </w:rPr>
            </w:pPr>
          </w:p>
          <w:p>
            <w:pPr>
              <w:pStyle w:val="16"/>
              <w:ind w:left="342"/>
              <w:rPr>
                <w:sz w:val="21"/>
              </w:rPr>
            </w:pPr>
            <w:r>
              <w:rPr>
                <w:rFonts w:hint="eastAsia" w:ascii="黑体" w:eastAsia="黑体"/>
                <w:sz w:val="21"/>
              </w:rPr>
              <w:t>备注</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674" w:type="dxa"/>
          </w:tcPr>
          <w:p>
            <w:pPr>
              <w:pStyle w:val="16"/>
              <w:spacing w:before="1"/>
              <w:rPr>
                <w:rFonts w:ascii="Times New Roman"/>
                <w:sz w:val="24"/>
              </w:rPr>
            </w:pPr>
          </w:p>
          <w:p>
            <w:pPr>
              <w:pStyle w:val="16"/>
              <w:ind w:left="107"/>
              <w:rPr>
                <w:sz w:val="21"/>
              </w:rPr>
            </w:pPr>
            <w:r>
              <w:rPr>
                <w:w w:val="100"/>
                <w:sz w:val="21"/>
              </w:rPr>
              <w:t xml:space="preserve"> </w:t>
            </w:r>
          </w:p>
        </w:tc>
        <w:tc>
          <w:tcPr>
            <w:tcW w:w="1092" w:type="dxa"/>
          </w:tcPr>
          <w:p>
            <w:pPr>
              <w:pStyle w:val="16"/>
              <w:spacing w:before="1"/>
              <w:rPr>
                <w:rFonts w:ascii="Times New Roman"/>
                <w:sz w:val="24"/>
              </w:rPr>
            </w:pPr>
          </w:p>
          <w:p>
            <w:pPr>
              <w:pStyle w:val="16"/>
              <w:ind w:left="108"/>
              <w:rPr>
                <w:sz w:val="21"/>
              </w:rPr>
            </w:pPr>
            <w:r>
              <w:rPr>
                <w:w w:val="100"/>
                <w:sz w:val="21"/>
              </w:rPr>
              <w:t xml:space="preserve"> </w:t>
            </w:r>
          </w:p>
        </w:tc>
        <w:tc>
          <w:tcPr>
            <w:tcW w:w="830" w:type="dxa"/>
          </w:tcPr>
          <w:p>
            <w:pPr>
              <w:pStyle w:val="16"/>
              <w:spacing w:before="1"/>
              <w:rPr>
                <w:rFonts w:ascii="Times New Roman"/>
                <w:sz w:val="24"/>
              </w:rPr>
            </w:pPr>
          </w:p>
          <w:p>
            <w:pPr>
              <w:pStyle w:val="16"/>
              <w:ind w:left="105"/>
              <w:rPr>
                <w:sz w:val="21"/>
              </w:rPr>
            </w:pPr>
            <w:r>
              <w:rPr>
                <w:w w:val="100"/>
                <w:sz w:val="21"/>
              </w:rPr>
              <w:t xml:space="preserve"> </w:t>
            </w:r>
          </w:p>
        </w:tc>
        <w:tc>
          <w:tcPr>
            <w:tcW w:w="933" w:type="dxa"/>
          </w:tcPr>
          <w:p>
            <w:pPr>
              <w:pStyle w:val="16"/>
              <w:spacing w:before="1"/>
              <w:rPr>
                <w:rFonts w:ascii="Times New Roman"/>
                <w:sz w:val="24"/>
              </w:rPr>
            </w:pPr>
          </w:p>
          <w:p>
            <w:pPr>
              <w:pStyle w:val="16"/>
              <w:ind w:left="108"/>
              <w:rPr>
                <w:sz w:val="21"/>
              </w:rPr>
            </w:pPr>
            <w:r>
              <w:rPr>
                <w:w w:val="100"/>
                <w:sz w:val="21"/>
              </w:rPr>
              <w:t xml:space="preserve"> </w:t>
            </w:r>
          </w:p>
        </w:tc>
        <w:tc>
          <w:tcPr>
            <w:tcW w:w="727" w:type="dxa"/>
          </w:tcPr>
          <w:p>
            <w:pPr>
              <w:pStyle w:val="16"/>
              <w:spacing w:before="1"/>
              <w:rPr>
                <w:rFonts w:ascii="Times New Roman"/>
                <w:sz w:val="24"/>
              </w:rPr>
            </w:pPr>
          </w:p>
          <w:p>
            <w:pPr>
              <w:pStyle w:val="16"/>
              <w:ind w:left="109"/>
              <w:rPr>
                <w:sz w:val="21"/>
              </w:rPr>
            </w:pPr>
            <w:r>
              <w:rPr>
                <w:w w:val="100"/>
                <w:sz w:val="21"/>
              </w:rPr>
              <w:t xml:space="preserve"> </w:t>
            </w:r>
          </w:p>
        </w:tc>
        <w:tc>
          <w:tcPr>
            <w:tcW w:w="1560" w:type="dxa"/>
          </w:tcPr>
          <w:p>
            <w:pPr>
              <w:pStyle w:val="16"/>
              <w:spacing w:before="1"/>
              <w:rPr>
                <w:rFonts w:ascii="Times New Roman"/>
                <w:sz w:val="24"/>
              </w:rPr>
            </w:pPr>
          </w:p>
          <w:p>
            <w:pPr>
              <w:pStyle w:val="16"/>
              <w:ind w:left="109"/>
              <w:rPr>
                <w:sz w:val="21"/>
              </w:rPr>
            </w:pPr>
            <w:r>
              <w:rPr>
                <w:w w:val="100"/>
                <w:sz w:val="21"/>
              </w:rPr>
              <w:t xml:space="preserve"> </w:t>
            </w:r>
          </w:p>
        </w:tc>
        <w:tc>
          <w:tcPr>
            <w:tcW w:w="1039" w:type="dxa"/>
          </w:tcPr>
          <w:p>
            <w:pPr>
              <w:pStyle w:val="16"/>
              <w:spacing w:before="1"/>
              <w:rPr>
                <w:rFonts w:ascii="Times New Roman"/>
                <w:sz w:val="24"/>
              </w:rPr>
            </w:pPr>
          </w:p>
          <w:p>
            <w:pPr>
              <w:pStyle w:val="16"/>
              <w:ind w:left="109"/>
              <w:rPr>
                <w:sz w:val="21"/>
              </w:rPr>
            </w:pPr>
            <w:r>
              <w:rPr>
                <w:w w:val="100"/>
                <w:sz w:val="21"/>
              </w:rPr>
              <w:t xml:space="preserve"> </w:t>
            </w:r>
          </w:p>
        </w:tc>
        <w:tc>
          <w:tcPr>
            <w:tcW w:w="936" w:type="dxa"/>
          </w:tcPr>
          <w:p>
            <w:pPr>
              <w:pStyle w:val="16"/>
              <w:spacing w:before="1"/>
              <w:rPr>
                <w:rFonts w:ascii="Times New Roman"/>
                <w:sz w:val="24"/>
              </w:rPr>
            </w:pPr>
          </w:p>
          <w:p>
            <w:pPr>
              <w:pStyle w:val="16"/>
              <w:ind w:left="109"/>
              <w:rPr>
                <w:sz w:val="21"/>
              </w:rPr>
            </w:pPr>
            <w:r>
              <w:rPr>
                <w:w w:val="100"/>
                <w:sz w:val="21"/>
              </w:rPr>
              <w:t xml:space="preserve"> </w:t>
            </w:r>
          </w:p>
        </w:tc>
        <w:tc>
          <w:tcPr>
            <w:tcW w:w="1104" w:type="dxa"/>
          </w:tcPr>
          <w:p>
            <w:pPr>
              <w:pStyle w:val="16"/>
              <w:spacing w:before="1"/>
              <w:rPr>
                <w:rFonts w:ascii="Times New Roman"/>
                <w:sz w:val="24"/>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674" w:type="dxa"/>
          </w:tcPr>
          <w:p>
            <w:pPr>
              <w:pStyle w:val="16"/>
              <w:spacing w:before="10"/>
              <w:rPr>
                <w:rFonts w:ascii="Times New Roman"/>
                <w:sz w:val="23"/>
              </w:rPr>
            </w:pPr>
          </w:p>
          <w:p>
            <w:pPr>
              <w:pStyle w:val="16"/>
              <w:ind w:left="107"/>
              <w:rPr>
                <w:sz w:val="21"/>
              </w:rPr>
            </w:pPr>
            <w:r>
              <w:rPr>
                <w:w w:val="100"/>
                <w:sz w:val="21"/>
              </w:rPr>
              <w:t xml:space="preserve"> </w:t>
            </w:r>
          </w:p>
        </w:tc>
        <w:tc>
          <w:tcPr>
            <w:tcW w:w="1092" w:type="dxa"/>
          </w:tcPr>
          <w:p>
            <w:pPr>
              <w:pStyle w:val="16"/>
              <w:spacing w:before="10"/>
              <w:rPr>
                <w:rFonts w:ascii="Times New Roman"/>
                <w:sz w:val="23"/>
              </w:rPr>
            </w:pPr>
          </w:p>
          <w:p>
            <w:pPr>
              <w:pStyle w:val="16"/>
              <w:ind w:left="108"/>
              <w:rPr>
                <w:sz w:val="21"/>
              </w:rPr>
            </w:pPr>
            <w:r>
              <w:rPr>
                <w:w w:val="100"/>
                <w:sz w:val="21"/>
              </w:rPr>
              <w:t xml:space="preserve"> </w:t>
            </w:r>
          </w:p>
        </w:tc>
        <w:tc>
          <w:tcPr>
            <w:tcW w:w="830" w:type="dxa"/>
          </w:tcPr>
          <w:p>
            <w:pPr>
              <w:pStyle w:val="16"/>
              <w:spacing w:before="10"/>
              <w:rPr>
                <w:rFonts w:ascii="Times New Roman"/>
                <w:sz w:val="23"/>
              </w:rPr>
            </w:pPr>
          </w:p>
          <w:p>
            <w:pPr>
              <w:pStyle w:val="16"/>
              <w:ind w:left="105"/>
              <w:rPr>
                <w:sz w:val="21"/>
              </w:rPr>
            </w:pPr>
            <w:r>
              <w:rPr>
                <w:w w:val="100"/>
                <w:sz w:val="21"/>
              </w:rPr>
              <w:t xml:space="preserve"> </w:t>
            </w:r>
          </w:p>
        </w:tc>
        <w:tc>
          <w:tcPr>
            <w:tcW w:w="933" w:type="dxa"/>
          </w:tcPr>
          <w:p>
            <w:pPr>
              <w:pStyle w:val="16"/>
              <w:spacing w:before="10"/>
              <w:rPr>
                <w:rFonts w:ascii="Times New Roman"/>
                <w:sz w:val="23"/>
              </w:rPr>
            </w:pPr>
          </w:p>
          <w:p>
            <w:pPr>
              <w:pStyle w:val="16"/>
              <w:ind w:left="108"/>
              <w:rPr>
                <w:sz w:val="21"/>
              </w:rPr>
            </w:pPr>
            <w:r>
              <w:rPr>
                <w:w w:val="100"/>
                <w:sz w:val="21"/>
              </w:rPr>
              <w:t xml:space="preserve"> </w:t>
            </w:r>
          </w:p>
        </w:tc>
        <w:tc>
          <w:tcPr>
            <w:tcW w:w="727" w:type="dxa"/>
          </w:tcPr>
          <w:p>
            <w:pPr>
              <w:pStyle w:val="16"/>
              <w:spacing w:before="10"/>
              <w:rPr>
                <w:rFonts w:ascii="Times New Roman"/>
                <w:sz w:val="23"/>
              </w:rPr>
            </w:pPr>
          </w:p>
          <w:p>
            <w:pPr>
              <w:pStyle w:val="16"/>
              <w:ind w:left="109"/>
              <w:rPr>
                <w:sz w:val="21"/>
              </w:rPr>
            </w:pPr>
            <w:r>
              <w:rPr>
                <w:w w:val="100"/>
                <w:sz w:val="21"/>
              </w:rPr>
              <w:t xml:space="preserve"> </w:t>
            </w:r>
          </w:p>
        </w:tc>
        <w:tc>
          <w:tcPr>
            <w:tcW w:w="1560" w:type="dxa"/>
          </w:tcPr>
          <w:p>
            <w:pPr>
              <w:pStyle w:val="16"/>
              <w:spacing w:before="10"/>
              <w:rPr>
                <w:rFonts w:ascii="Times New Roman"/>
                <w:sz w:val="23"/>
              </w:rPr>
            </w:pPr>
          </w:p>
          <w:p>
            <w:pPr>
              <w:pStyle w:val="16"/>
              <w:ind w:left="109"/>
              <w:rPr>
                <w:sz w:val="21"/>
              </w:rPr>
            </w:pPr>
            <w:r>
              <w:rPr>
                <w:w w:val="100"/>
                <w:sz w:val="21"/>
              </w:rPr>
              <w:t xml:space="preserve"> </w:t>
            </w:r>
          </w:p>
        </w:tc>
        <w:tc>
          <w:tcPr>
            <w:tcW w:w="1039" w:type="dxa"/>
          </w:tcPr>
          <w:p>
            <w:pPr>
              <w:pStyle w:val="16"/>
              <w:spacing w:before="10"/>
              <w:rPr>
                <w:rFonts w:ascii="Times New Roman"/>
                <w:sz w:val="23"/>
              </w:rPr>
            </w:pPr>
          </w:p>
          <w:p>
            <w:pPr>
              <w:pStyle w:val="16"/>
              <w:ind w:left="109"/>
              <w:rPr>
                <w:sz w:val="21"/>
              </w:rPr>
            </w:pPr>
            <w:r>
              <w:rPr>
                <w:w w:val="100"/>
                <w:sz w:val="21"/>
              </w:rPr>
              <w:t xml:space="preserve"> </w:t>
            </w:r>
          </w:p>
        </w:tc>
        <w:tc>
          <w:tcPr>
            <w:tcW w:w="936" w:type="dxa"/>
          </w:tcPr>
          <w:p>
            <w:pPr>
              <w:pStyle w:val="16"/>
              <w:spacing w:before="10"/>
              <w:rPr>
                <w:rFonts w:ascii="Times New Roman"/>
                <w:sz w:val="23"/>
              </w:rPr>
            </w:pPr>
          </w:p>
          <w:p>
            <w:pPr>
              <w:pStyle w:val="16"/>
              <w:ind w:left="109"/>
              <w:rPr>
                <w:sz w:val="21"/>
              </w:rPr>
            </w:pPr>
            <w:r>
              <w:rPr>
                <w:w w:val="100"/>
                <w:sz w:val="21"/>
              </w:rPr>
              <w:t xml:space="preserve"> </w:t>
            </w:r>
          </w:p>
        </w:tc>
        <w:tc>
          <w:tcPr>
            <w:tcW w:w="1104" w:type="dxa"/>
          </w:tcPr>
          <w:p>
            <w:pPr>
              <w:pStyle w:val="16"/>
              <w:spacing w:before="10"/>
              <w:rPr>
                <w:rFonts w:ascii="Times New Roman"/>
                <w:sz w:val="23"/>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674" w:type="dxa"/>
          </w:tcPr>
          <w:p>
            <w:pPr>
              <w:pStyle w:val="16"/>
              <w:spacing w:before="10"/>
              <w:rPr>
                <w:rFonts w:ascii="Times New Roman"/>
                <w:sz w:val="23"/>
              </w:rPr>
            </w:pPr>
          </w:p>
          <w:p>
            <w:pPr>
              <w:pStyle w:val="16"/>
              <w:ind w:left="107"/>
              <w:rPr>
                <w:sz w:val="21"/>
              </w:rPr>
            </w:pPr>
            <w:r>
              <w:rPr>
                <w:w w:val="100"/>
                <w:sz w:val="21"/>
              </w:rPr>
              <w:t xml:space="preserve"> </w:t>
            </w:r>
          </w:p>
        </w:tc>
        <w:tc>
          <w:tcPr>
            <w:tcW w:w="1092" w:type="dxa"/>
          </w:tcPr>
          <w:p>
            <w:pPr>
              <w:pStyle w:val="16"/>
              <w:spacing w:before="10"/>
              <w:rPr>
                <w:rFonts w:ascii="Times New Roman"/>
                <w:sz w:val="23"/>
              </w:rPr>
            </w:pPr>
          </w:p>
          <w:p>
            <w:pPr>
              <w:pStyle w:val="16"/>
              <w:ind w:left="108"/>
              <w:rPr>
                <w:sz w:val="21"/>
              </w:rPr>
            </w:pPr>
            <w:r>
              <w:rPr>
                <w:w w:val="100"/>
                <w:sz w:val="21"/>
              </w:rPr>
              <w:t xml:space="preserve"> </w:t>
            </w:r>
          </w:p>
        </w:tc>
        <w:tc>
          <w:tcPr>
            <w:tcW w:w="830" w:type="dxa"/>
          </w:tcPr>
          <w:p>
            <w:pPr>
              <w:pStyle w:val="16"/>
              <w:spacing w:before="10"/>
              <w:rPr>
                <w:rFonts w:ascii="Times New Roman"/>
                <w:sz w:val="23"/>
              </w:rPr>
            </w:pPr>
          </w:p>
          <w:p>
            <w:pPr>
              <w:pStyle w:val="16"/>
              <w:ind w:left="105"/>
              <w:rPr>
                <w:sz w:val="21"/>
              </w:rPr>
            </w:pPr>
            <w:r>
              <w:rPr>
                <w:w w:val="100"/>
                <w:sz w:val="21"/>
              </w:rPr>
              <w:t xml:space="preserve"> </w:t>
            </w:r>
          </w:p>
        </w:tc>
        <w:tc>
          <w:tcPr>
            <w:tcW w:w="933" w:type="dxa"/>
          </w:tcPr>
          <w:p>
            <w:pPr>
              <w:pStyle w:val="16"/>
              <w:spacing w:before="10"/>
              <w:rPr>
                <w:rFonts w:ascii="Times New Roman"/>
                <w:sz w:val="23"/>
              </w:rPr>
            </w:pPr>
          </w:p>
          <w:p>
            <w:pPr>
              <w:pStyle w:val="16"/>
              <w:ind w:left="108"/>
              <w:rPr>
                <w:sz w:val="21"/>
              </w:rPr>
            </w:pPr>
            <w:r>
              <w:rPr>
                <w:w w:val="100"/>
                <w:sz w:val="21"/>
              </w:rPr>
              <w:t xml:space="preserve"> </w:t>
            </w:r>
          </w:p>
        </w:tc>
        <w:tc>
          <w:tcPr>
            <w:tcW w:w="727" w:type="dxa"/>
          </w:tcPr>
          <w:p>
            <w:pPr>
              <w:pStyle w:val="16"/>
              <w:spacing w:before="10"/>
              <w:rPr>
                <w:rFonts w:ascii="Times New Roman"/>
                <w:sz w:val="23"/>
              </w:rPr>
            </w:pPr>
          </w:p>
          <w:p>
            <w:pPr>
              <w:pStyle w:val="16"/>
              <w:ind w:left="109"/>
              <w:rPr>
                <w:sz w:val="21"/>
              </w:rPr>
            </w:pPr>
            <w:r>
              <w:rPr>
                <w:w w:val="100"/>
                <w:sz w:val="21"/>
              </w:rPr>
              <w:t xml:space="preserve"> </w:t>
            </w:r>
          </w:p>
        </w:tc>
        <w:tc>
          <w:tcPr>
            <w:tcW w:w="1560" w:type="dxa"/>
          </w:tcPr>
          <w:p>
            <w:pPr>
              <w:pStyle w:val="16"/>
              <w:spacing w:before="10"/>
              <w:rPr>
                <w:rFonts w:ascii="Times New Roman"/>
                <w:sz w:val="23"/>
              </w:rPr>
            </w:pPr>
          </w:p>
          <w:p>
            <w:pPr>
              <w:pStyle w:val="16"/>
              <w:ind w:left="109"/>
              <w:rPr>
                <w:sz w:val="21"/>
              </w:rPr>
            </w:pPr>
            <w:r>
              <w:rPr>
                <w:w w:val="100"/>
                <w:sz w:val="21"/>
              </w:rPr>
              <w:t xml:space="preserve"> </w:t>
            </w:r>
          </w:p>
        </w:tc>
        <w:tc>
          <w:tcPr>
            <w:tcW w:w="1039" w:type="dxa"/>
          </w:tcPr>
          <w:p>
            <w:pPr>
              <w:pStyle w:val="16"/>
              <w:spacing w:before="10"/>
              <w:rPr>
                <w:rFonts w:ascii="Times New Roman"/>
                <w:sz w:val="23"/>
              </w:rPr>
            </w:pPr>
          </w:p>
          <w:p>
            <w:pPr>
              <w:pStyle w:val="16"/>
              <w:ind w:left="109"/>
              <w:rPr>
                <w:sz w:val="21"/>
              </w:rPr>
            </w:pPr>
            <w:r>
              <w:rPr>
                <w:w w:val="100"/>
                <w:sz w:val="21"/>
              </w:rPr>
              <w:t xml:space="preserve"> </w:t>
            </w:r>
          </w:p>
        </w:tc>
        <w:tc>
          <w:tcPr>
            <w:tcW w:w="936" w:type="dxa"/>
          </w:tcPr>
          <w:p>
            <w:pPr>
              <w:pStyle w:val="16"/>
              <w:spacing w:before="10"/>
              <w:rPr>
                <w:rFonts w:ascii="Times New Roman"/>
                <w:sz w:val="23"/>
              </w:rPr>
            </w:pPr>
          </w:p>
          <w:p>
            <w:pPr>
              <w:pStyle w:val="16"/>
              <w:ind w:left="109"/>
              <w:rPr>
                <w:sz w:val="21"/>
              </w:rPr>
            </w:pPr>
            <w:r>
              <w:rPr>
                <w:w w:val="100"/>
                <w:sz w:val="21"/>
              </w:rPr>
              <w:t xml:space="preserve"> </w:t>
            </w:r>
          </w:p>
        </w:tc>
        <w:tc>
          <w:tcPr>
            <w:tcW w:w="1104" w:type="dxa"/>
          </w:tcPr>
          <w:p>
            <w:pPr>
              <w:pStyle w:val="16"/>
              <w:spacing w:before="10"/>
              <w:rPr>
                <w:rFonts w:ascii="Times New Roman"/>
                <w:sz w:val="23"/>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674" w:type="dxa"/>
          </w:tcPr>
          <w:p>
            <w:pPr>
              <w:pStyle w:val="16"/>
              <w:spacing w:before="1"/>
              <w:rPr>
                <w:rFonts w:ascii="Times New Roman"/>
                <w:sz w:val="24"/>
              </w:rPr>
            </w:pPr>
          </w:p>
          <w:p>
            <w:pPr>
              <w:pStyle w:val="16"/>
              <w:ind w:left="107"/>
              <w:rPr>
                <w:sz w:val="21"/>
              </w:rPr>
            </w:pPr>
            <w:r>
              <w:rPr>
                <w:w w:val="100"/>
                <w:sz w:val="21"/>
              </w:rPr>
              <w:t xml:space="preserve"> </w:t>
            </w:r>
          </w:p>
        </w:tc>
        <w:tc>
          <w:tcPr>
            <w:tcW w:w="1092" w:type="dxa"/>
          </w:tcPr>
          <w:p>
            <w:pPr>
              <w:pStyle w:val="16"/>
              <w:spacing w:before="1"/>
              <w:rPr>
                <w:rFonts w:ascii="Times New Roman"/>
                <w:sz w:val="24"/>
              </w:rPr>
            </w:pPr>
          </w:p>
          <w:p>
            <w:pPr>
              <w:pStyle w:val="16"/>
              <w:ind w:left="108"/>
              <w:rPr>
                <w:sz w:val="21"/>
              </w:rPr>
            </w:pPr>
            <w:r>
              <w:rPr>
                <w:w w:val="100"/>
                <w:sz w:val="21"/>
              </w:rPr>
              <w:t xml:space="preserve"> </w:t>
            </w:r>
          </w:p>
        </w:tc>
        <w:tc>
          <w:tcPr>
            <w:tcW w:w="830" w:type="dxa"/>
          </w:tcPr>
          <w:p>
            <w:pPr>
              <w:pStyle w:val="16"/>
              <w:spacing w:before="1"/>
              <w:rPr>
                <w:rFonts w:ascii="Times New Roman"/>
                <w:sz w:val="24"/>
              </w:rPr>
            </w:pPr>
          </w:p>
          <w:p>
            <w:pPr>
              <w:pStyle w:val="16"/>
              <w:ind w:left="105"/>
              <w:rPr>
                <w:sz w:val="21"/>
              </w:rPr>
            </w:pPr>
            <w:r>
              <w:rPr>
                <w:w w:val="100"/>
                <w:sz w:val="21"/>
              </w:rPr>
              <w:t xml:space="preserve"> </w:t>
            </w:r>
          </w:p>
        </w:tc>
        <w:tc>
          <w:tcPr>
            <w:tcW w:w="933" w:type="dxa"/>
          </w:tcPr>
          <w:p>
            <w:pPr>
              <w:pStyle w:val="16"/>
              <w:spacing w:before="1"/>
              <w:rPr>
                <w:rFonts w:ascii="Times New Roman"/>
                <w:sz w:val="24"/>
              </w:rPr>
            </w:pPr>
          </w:p>
          <w:p>
            <w:pPr>
              <w:pStyle w:val="16"/>
              <w:ind w:left="108"/>
              <w:rPr>
                <w:sz w:val="21"/>
              </w:rPr>
            </w:pPr>
            <w:r>
              <w:rPr>
                <w:w w:val="100"/>
                <w:sz w:val="21"/>
              </w:rPr>
              <w:t xml:space="preserve"> </w:t>
            </w:r>
          </w:p>
        </w:tc>
        <w:tc>
          <w:tcPr>
            <w:tcW w:w="727" w:type="dxa"/>
          </w:tcPr>
          <w:p>
            <w:pPr>
              <w:pStyle w:val="16"/>
              <w:spacing w:before="1"/>
              <w:rPr>
                <w:rFonts w:ascii="Times New Roman"/>
                <w:sz w:val="24"/>
              </w:rPr>
            </w:pPr>
          </w:p>
          <w:p>
            <w:pPr>
              <w:pStyle w:val="16"/>
              <w:ind w:left="109"/>
              <w:rPr>
                <w:sz w:val="21"/>
              </w:rPr>
            </w:pPr>
            <w:r>
              <w:rPr>
                <w:w w:val="100"/>
                <w:sz w:val="21"/>
              </w:rPr>
              <w:t xml:space="preserve"> </w:t>
            </w:r>
          </w:p>
        </w:tc>
        <w:tc>
          <w:tcPr>
            <w:tcW w:w="1560" w:type="dxa"/>
          </w:tcPr>
          <w:p>
            <w:pPr>
              <w:pStyle w:val="16"/>
              <w:spacing w:before="1"/>
              <w:rPr>
                <w:rFonts w:ascii="Times New Roman"/>
                <w:sz w:val="24"/>
              </w:rPr>
            </w:pPr>
          </w:p>
          <w:p>
            <w:pPr>
              <w:pStyle w:val="16"/>
              <w:ind w:left="109"/>
              <w:rPr>
                <w:sz w:val="21"/>
              </w:rPr>
            </w:pPr>
            <w:r>
              <w:rPr>
                <w:w w:val="100"/>
                <w:sz w:val="21"/>
              </w:rPr>
              <w:t xml:space="preserve"> </w:t>
            </w:r>
          </w:p>
        </w:tc>
        <w:tc>
          <w:tcPr>
            <w:tcW w:w="1039" w:type="dxa"/>
          </w:tcPr>
          <w:p>
            <w:pPr>
              <w:pStyle w:val="16"/>
              <w:spacing w:before="1"/>
              <w:rPr>
                <w:rFonts w:ascii="Times New Roman"/>
                <w:sz w:val="24"/>
              </w:rPr>
            </w:pPr>
          </w:p>
          <w:p>
            <w:pPr>
              <w:pStyle w:val="16"/>
              <w:ind w:left="109"/>
              <w:rPr>
                <w:sz w:val="21"/>
              </w:rPr>
            </w:pPr>
            <w:r>
              <w:rPr>
                <w:w w:val="100"/>
                <w:sz w:val="21"/>
              </w:rPr>
              <w:t xml:space="preserve"> </w:t>
            </w:r>
          </w:p>
        </w:tc>
        <w:tc>
          <w:tcPr>
            <w:tcW w:w="936" w:type="dxa"/>
          </w:tcPr>
          <w:p>
            <w:pPr>
              <w:pStyle w:val="16"/>
              <w:spacing w:before="1"/>
              <w:rPr>
                <w:rFonts w:ascii="Times New Roman"/>
                <w:sz w:val="24"/>
              </w:rPr>
            </w:pPr>
          </w:p>
          <w:p>
            <w:pPr>
              <w:pStyle w:val="16"/>
              <w:ind w:left="109"/>
              <w:rPr>
                <w:sz w:val="21"/>
              </w:rPr>
            </w:pPr>
            <w:r>
              <w:rPr>
                <w:w w:val="100"/>
                <w:sz w:val="21"/>
              </w:rPr>
              <w:t xml:space="preserve"> </w:t>
            </w:r>
          </w:p>
        </w:tc>
        <w:tc>
          <w:tcPr>
            <w:tcW w:w="1104" w:type="dxa"/>
          </w:tcPr>
          <w:p>
            <w:pPr>
              <w:pStyle w:val="16"/>
              <w:spacing w:before="1"/>
              <w:rPr>
                <w:rFonts w:ascii="Times New Roman"/>
                <w:sz w:val="24"/>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2" w:hRule="atLeast"/>
        </w:trPr>
        <w:tc>
          <w:tcPr>
            <w:tcW w:w="674" w:type="dxa"/>
          </w:tcPr>
          <w:p>
            <w:pPr>
              <w:pStyle w:val="16"/>
              <w:spacing w:before="1"/>
              <w:rPr>
                <w:rFonts w:ascii="Times New Roman"/>
                <w:sz w:val="24"/>
              </w:rPr>
            </w:pPr>
          </w:p>
          <w:p>
            <w:pPr>
              <w:pStyle w:val="16"/>
              <w:ind w:left="107"/>
              <w:rPr>
                <w:sz w:val="21"/>
              </w:rPr>
            </w:pPr>
            <w:r>
              <w:rPr>
                <w:w w:val="100"/>
                <w:sz w:val="21"/>
              </w:rPr>
              <w:t xml:space="preserve"> </w:t>
            </w:r>
          </w:p>
        </w:tc>
        <w:tc>
          <w:tcPr>
            <w:tcW w:w="1092" w:type="dxa"/>
          </w:tcPr>
          <w:p>
            <w:pPr>
              <w:pStyle w:val="16"/>
              <w:spacing w:before="1"/>
              <w:rPr>
                <w:rFonts w:ascii="Times New Roman"/>
                <w:sz w:val="24"/>
              </w:rPr>
            </w:pPr>
          </w:p>
          <w:p>
            <w:pPr>
              <w:pStyle w:val="16"/>
              <w:ind w:left="108"/>
              <w:rPr>
                <w:sz w:val="21"/>
              </w:rPr>
            </w:pPr>
            <w:r>
              <w:rPr>
                <w:w w:val="100"/>
                <w:sz w:val="21"/>
              </w:rPr>
              <w:t xml:space="preserve"> </w:t>
            </w:r>
          </w:p>
        </w:tc>
        <w:tc>
          <w:tcPr>
            <w:tcW w:w="830" w:type="dxa"/>
          </w:tcPr>
          <w:p>
            <w:pPr>
              <w:pStyle w:val="16"/>
              <w:spacing w:before="1"/>
              <w:rPr>
                <w:rFonts w:ascii="Times New Roman"/>
                <w:sz w:val="24"/>
              </w:rPr>
            </w:pPr>
          </w:p>
          <w:p>
            <w:pPr>
              <w:pStyle w:val="16"/>
              <w:ind w:left="105"/>
              <w:rPr>
                <w:sz w:val="21"/>
              </w:rPr>
            </w:pPr>
            <w:r>
              <w:rPr>
                <w:w w:val="100"/>
                <w:sz w:val="21"/>
              </w:rPr>
              <w:t xml:space="preserve"> </w:t>
            </w:r>
          </w:p>
        </w:tc>
        <w:tc>
          <w:tcPr>
            <w:tcW w:w="933" w:type="dxa"/>
          </w:tcPr>
          <w:p>
            <w:pPr>
              <w:pStyle w:val="16"/>
              <w:spacing w:before="1"/>
              <w:rPr>
                <w:rFonts w:ascii="Times New Roman"/>
                <w:sz w:val="24"/>
              </w:rPr>
            </w:pPr>
          </w:p>
          <w:p>
            <w:pPr>
              <w:pStyle w:val="16"/>
              <w:ind w:left="108"/>
              <w:rPr>
                <w:sz w:val="21"/>
              </w:rPr>
            </w:pPr>
            <w:r>
              <w:rPr>
                <w:w w:val="100"/>
                <w:sz w:val="21"/>
              </w:rPr>
              <w:t xml:space="preserve"> </w:t>
            </w:r>
          </w:p>
        </w:tc>
        <w:tc>
          <w:tcPr>
            <w:tcW w:w="727" w:type="dxa"/>
          </w:tcPr>
          <w:p>
            <w:pPr>
              <w:pStyle w:val="16"/>
              <w:spacing w:before="1"/>
              <w:rPr>
                <w:rFonts w:ascii="Times New Roman"/>
                <w:sz w:val="24"/>
              </w:rPr>
            </w:pPr>
          </w:p>
          <w:p>
            <w:pPr>
              <w:pStyle w:val="16"/>
              <w:ind w:left="109"/>
              <w:rPr>
                <w:sz w:val="21"/>
              </w:rPr>
            </w:pPr>
            <w:r>
              <w:rPr>
                <w:w w:val="100"/>
                <w:sz w:val="21"/>
              </w:rPr>
              <w:t xml:space="preserve"> </w:t>
            </w:r>
          </w:p>
        </w:tc>
        <w:tc>
          <w:tcPr>
            <w:tcW w:w="1560" w:type="dxa"/>
          </w:tcPr>
          <w:p>
            <w:pPr>
              <w:pStyle w:val="16"/>
              <w:spacing w:before="1"/>
              <w:rPr>
                <w:rFonts w:ascii="Times New Roman"/>
                <w:sz w:val="24"/>
              </w:rPr>
            </w:pPr>
          </w:p>
          <w:p>
            <w:pPr>
              <w:pStyle w:val="16"/>
              <w:ind w:left="109"/>
              <w:rPr>
                <w:sz w:val="21"/>
              </w:rPr>
            </w:pPr>
            <w:r>
              <w:rPr>
                <w:w w:val="100"/>
                <w:sz w:val="21"/>
              </w:rPr>
              <w:t xml:space="preserve"> </w:t>
            </w:r>
          </w:p>
        </w:tc>
        <w:tc>
          <w:tcPr>
            <w:tcW w:w="1039" w:type="dxa"/>
          </w:tcPr>
          <w:p>
            <w:pPr>
              <w:pStyle w:val="16"/>
              <w:spacing w:before="1"/>
              <w:rPr>
                <w:rFonts w:ascii="Times New Roman"/>
                <w:sz w:val="24"/>
              </w:rPr>
            </w:pPr>
          </w:p>
          <w:p>
            <w:pPr>
              <w:pStyle w:val="16"/>
              <w:ind w:left="109"/>
              <w:rPr>
                <w:sz w:val="21"/>
              </w:rPr>
            </w:pPr>
            <w:r>
              <w:rPr>
                <w:w w:val="100"/>
                <w:sz w:val="21"/>
              </w:rPr>
              <w:t xml:space="preserve"> </w:t>
            </w:r>
          </w:p>
        </w:tc>
        <w:tc>
          <w:tcPr>
            <w:tcW w:w="936" w:type="dxa"/>
          </w:tcPr>
          <w:p>
            <w:pPr>
              <w:pStyle w:val="16"/>
              <w:spacing w:before="1"/>
              <w:rPr>
                <w:rFonts w:ascii="Times New Roman"/>
                <w:sz w:val="24"/>
              </w:rPr>
            </w:pPr>
          </w:p>
          <w:p>
            <w:pPr>
              <w:pStyle w:val="16"/>
              <w:ind w:left="109"/>
              <w:rPr>
                <w:sz w:val="21"/>
              </w:rPr>
            </w:pPr>
            <w:r>
              <w:rPr>
                <w:w w:val="100"/>
                <w:sz w:val="21"/>
              </w:rPr>
              <w:t xml:space="preserve"> </w:t>
            </w:r>
          </w:p>
        </w:tc>
        <w:tc>
          <w:tcPr>
            <w:tcW w:w="1104" w:type="dxa"/>
          </w:tcPr>
          <w:p>
            <w:pPr>
              <w:pStyle w:val="16"/>
              <w:spacing w:before="1"/>
              <w:rPr>
                <w:rFonts w:ascii="Times New Roman"/>
                <w:sz w:val="24"/>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674" w:type="dxa"/>
          </w:tcPr>
          <w:p>
            <w:pPr>
              <w:pStyle w:val="16"/>
              <w:spacing w:before="10"/>
              <w:rPr>
                <w:rFonts w:ascii="Times New Roman"/>
                <w:sz w:val="23"/>
              </w:rPr>
            </w:pPr>
          </w:p>
          <w:p>
            <w:pPr>
              <w:pStyle w:val="16"/>
              <w:ind w:left="107"/>
              <w:rPr>
                <w:sz w:val="21"/>
              </w:rPr>
            </w:pPr>
            <w:r>
              <w:rPr>
                <w:w w:val="100"/>
                <w:sz w:val="21"/>
              </w:rPr>
              <w:t xml:space="preserve"> </w:t>
            </w:r>
          </w:p>
        </w:tc>
        <w:tc>
          <w:tcPr>
            <w:tcW w:w="1092" w:type="dxa"/>
          </w:tcPr>
          <w:p>
            <w:pPr>
              <w:pStyle w:val="16"/>
              <w:spacing w:before="10"/>
              <w:rPr>
                <w:rFonts w:ascii="Times New Roman"/>
                <w:sz w:val="23"/>
              </w:rPr>
            </w:pPr>
          </w:p>
          <w:p>
            <w:pPr>
              <w:pStyle w:val="16"/>
              <w:ind w:left="108"/>
              <w:rPr>
                <w:sz w:val="21"/>
              </w:rPr>
            </w:pPr>
            <w:r>
              <w:rPr>
                <w:w w:val="100"/>
                <w:sz w:val="21"/>
              </w:rPr>
              <w:t xml:space="preserve"> </w:t>
            </w:r>
          </w:p>
        </w:tc>
        <w:tc>
          <w:tcPr>
            <w:tcW w:w="830" w:type="dxa"/>
          </w:tcPr>
          <w:p>
            <w:pPr>
              <w:pStyle w:val="16"/>
              <w:spacing w:before="10"/>
              <w:rPr>
                <w:rFonts w:ascii="Times New Roman"/>
                <w:sz w:val="23"/>
              </w:rPr>
            </w:pPr>
          </w:p>
          <w:p>
            <w:pPr>
              <w:pStyle w:val="16"/>
              <w:ind w:left="105"/>
              <w:rPr>
                <w:sz w:val="21"/>
              </w:rPr>
            </w:pPr>
            <w:r>
              <w:rPr>
                <w:w w:val="100"/>
                <w:sz w:val="21"/>
              </w:rPr>
              <w:t xml:space="preserve"> </w:t>
            </w:r>
          </w:p>
        </w:tc>
        <w:tc>
          <w:tcPr>
            <w:tcW w:w="933" w:type="dxa"/>
          </w:tcPr>
          <w:p>
            <w:pPr>
              <w:pStyle w:val="16"/>
              <w:spacing w:before="10"/>
              <w:rPr>
                <w:rFonts w:ascii="Times New Roman"/>
                <w:sz w:val="23"/>
              </w:rPr>
            </w:pPr>
          </w:p>
          <w:p>
            <w:pPr>
              <w:pStyle w:val="16"/>
              <w:ind w:left="108"/>
              <w:rPr>
                <w:sz w:val="21"/>
              </w:rPr>
            </w:pPr>
            <w:r>
              <w:rPr>
                <w:w w:val="100"/>
                <w:sz w:val="21"/>
              </w:rPr>
              <w:t xml:space="preserve"> </w:t>
            </w:r>
          </w:p>
        </w:tc>
        <w:tc>
          <w:tcPr>
            <w:tcW w:w="727" w:type="dxa"/>
          </w:tcPr>
          <w:p>
            <w:pPr>
              <w:pStyle w:val="16"/>
              <w:spacing w:before="10"/>
              <w:rPr>
                <w:rFonts w:ascii="Times New Roman"/>
                <w:sz w:val="23"/>
              </w:rPr>
            </w:pPr>
          </w:p>
          <w:p>
            <w:pPr>
              <w:pStyle w:val="16"/>
              <w:ind w:left="109"/>
              <w:rPr>
                <w:sz w:val="21"/>
              </w:rPr>
            </w:pPr>
            <w:r>
              <w:rPr>
                <w:w w:val="100"/>
                <w:sz w:val="21"/>
              </w:rPr>
              <w:t xml:space="preserve"> </w:t>
            </w:r>
          </w:p>
        </w:tc>
        <w:tc>
          <w:tcPr>
            <w:tcW w:w="1560" w:type="dxa"/>
          </w:tcPr>
          <w:p>
            <w:pPr>
              <w:pStyle w:val="16"/>
              <w:spacing w:before="10"/>
              <w:rPr>
                <w:rFonts w:ascii="Times New Roman"/>
                <w:sz w:val="23"/>
              </w:rPr>
            </w:pPr>
          </w:p>
          <w:p>
            <w:pPr>
              <w:pStyle w:val="16"/>
              <w:ind w:left="109"/>
              <w:rPr>
                <w:sz w:val="21"/>
              </w:rPr>
            </w:pPr>
            <w:r>
              <w:rPr>
                <w:w w:val="100"/>
                <w:sz w:val="21"/>
              </w:rPr>
              <w:t xml:space="preserve"> </w:t>
            </w:r>
          </w:p>
        </w:tc>
        <w:tc>
          <w:tcPr>
            <w:tcW w:w="1039" w:type="dxa"/>
          </w:tcPr>
          <w:p>
            <w:pPr>
              <w:pStyle w:val="16"/>
              <w:spacing w:before="10"/>
              <w:rPr>
                <w:rFonts w:ascii="Times New Roman"/>
                <w:sz w:val="23"/>
              </w:rPr>
            </w:pPr>
          </w:p>
          <w:p>
            <w:pPr>
              <w:pStyle w:val="16"/>
              <w:ind w:left="109"/>
              <w:rPr>
                <w:sz w:val="21"/>
              </w:rPr>
            </w:pPr>
            <w:r>
              <w:rPr>
                <w:w w:val="100"/>
                <w:sz w:val="21"/>
              </w:rPr>
              <w:t xml:space="preserve"> </w:t>
            </w:r>
          </w:p>
        </w:tc>
        <w:tc>
          <w:tcPr>
            <w:tcW w:w="936" w:type="dxa"/>
          </w:tcPr>
          <w:p>
            <w:pPr>
              <w:pStyle w:val="16"/>
              <w:spacing w:before="10"/>
              <w:rPr>
                <w:rFonts w:ascii="Times New Roman"/>
                <w:sz w:val="23"/>
              </w:rPr>
            </w:pPr>
          </w:p>
          <w:p>
            <w:pPr>
              <w:pStyle w:val="16"/>
              <w:ind w:left="109"/>
              <w:rPr>
                <w:sz w:val="21"/>
              </w:rPr>
            </w:pPr>
            <w:r>
              <w:rPr>
                <w:w w:val="100"/>
                <w:sz w:val="21"/>
              </w:rPr>
              <w:t xml:space="preserve"> </w:t>
            </w:r>
          </w:p>
        </w:tc>
        <w:tc>
          <w:tcPr>
            <w:tcW w:w="1104" w:type="dxa"/>
          </w:tcPr>
          <w:p>
            <w:pPr>
              <w:pStyle w:val="16"/>
              <w:spacing w:before="10"/>
              <w:rPr>
                <w:rFonts w:ascii="Times New Roman"/>
                <w:sz w:val="23"/>
              </w:rPr>
            </w:pPr>
          </w:p>
          <w:p>
            <w:pPr>
              <w:pStyle w:val="16"/>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5816" w:type="dxa"/>
            <w:gridSpan w:val="6"/>
          </w:tcPr>
          <w:p>
            <w:pPr>
              <w:pStyle w:val="16"/>
              <w:spacing w:before="10"/>
              <w:rPr>
                <w:rFonts w:ascii="Times New Roman"/>
                <w:sz w:val="23"/>
              </w:rPr>
            </w:pPr>
          </w:p>
          <w:p>
            <w:pPr>
              <w:pStyle w:val="16"/>
              <w:ind w:left="1751"/>
              <w:rPr>
                <w:sz w:val="21"/>
              </w:rPr>
            </w:pPr>
            <w:r>
              <w:rPr>
                <w:rFonts w:hint="eastAsia" w:ascii="黑体" w:eastAsia="黑体"/>
                <w:sz w:val="21"/>
              </w:rPr>
              <w:t>总计（列入投标一览表）</w:t>
            </w:r>
            <w:r>
              <w:rPr>
                <w:sz w:val="21"/>
              </w:rPr>
              <w:t xml:space="preserve"> </w:t>
            </w:r>
          </w:p>
        </w:tc>
        <w:tc>
          <w:tcPr>
            <w:tcW w:w="1039" w:type="dxa"/>
          </w:tcPr>
          <w:p>
            <w:pPr>
              <w:pStyle w:val="16"/>
              <w:spacing w:before="1"/>
              <w:ind w:left="109"/>
              <w:rPr>
                <w:sz w:val="21"/>
              </w:rPr>
            </w:pPr>
            <w:r>
              <w:rPr>
                <w:w w:val="100"/>
                <w:sz w:val="21"/>
              </w:rPr>
              <w:t xml:space="preserve"> </w:t>
            </w:r>
          </w:p>
        </w:tc>
        <w:tc>
          <w:tcPr>
            <w:tcW w:w="936" w:type="dxa"/>
          </w:tcPr>
          <w:p>
            <w:pPr>
              <w:pStyle w:val="16"/>
              <w:spacing w:before="1"/>
              <w:ind w:left="109"/>
              <w:rPr>
                <w:sz w:val="21"/>
              </w:rPr>
            </w:pPr>
            <w:r>
              <w:rPr>
                <w:w w:val="100"/>
                <w:sz w:val="21"/>
              </w:rPr>
              <w:t xml:space="preserve"> </w:t>
            </w:r>
          </w:p>
        </w:tc>
        <w:tc>
          <w:tcPr>
            <w:tcW w:w="1104" w:type="dxa"/>
          </w:tcPr>
          <w:p>
            <w:pPr>
              <w:pStyle w:val="16"/>
              <w:spacing w:before="1"/>
              <w:ind w:left="109"/>
              <w:rPr>
                <w:sz w:val="21"/>
              </w:rPr>
            </w:pPr>
            <w:r>
              <w:rPr>
                <w:w w:val="100"/>
                <w:sz w:val="21"/>
              </w:rPr>
              <w:t xml:space="preserve"> </w:t>
            </w:r>
          </w:p>
        </w:tc>
      </w:tr>
    </w:tbl>
    <w:p>
      <w:pPr>
        <w:pStyle w:val="9"/>
        <w:rPr>
          <w:rFonts w:ascii="Times New Roman"/>
          <w:sz w:val="20"/>
        </w:rPr>
      </w:pPr>
    </w:p>
    <w:p>
      <w:pPr>
        <w:pStyle w:val="9"/>
        <w:spacing w:before="5"/>
        <w:rPr>
          <w:rFonts w:ascii="Times New Roman"/>
          <w:sz w:val="18"/>
        </w:rPr>
      </w:pPr>
    </w:p>
    <w:p>
      <w:pPr>
        <w:spacing w:before="0"/>
        <w:ind w:left="359" w:right="0" w:firstLine="0"/>
        <w:jc w:val="left"/>
        <w:rPr>
          <w:sz w:val="21"/>
        </w:rPr>
      </w:pPr>
      <w:r>
        <w:rPr>
          <w:sz w:val="21"/>
        </w:rPr>
        <w:t xml:space="preserve">注：1、分项报价总计价格必须与投标一览表报价一致。 </w:t>
      </w:r>
    </w:p>
    <w:p>
      <w:pPr>
        <w:spacing w:before="142" w:line="244" w:lineRule="auto"/>
        <w:ind w:left="359" w:right="676" w:firstLine="314"/>
        <w:jc w:val="left"/>
        <w:rPr>
          <w:sz w:val="21"/>
        </w:rPr>
      </w:pPr>
      <w:r>
        <w:rPr>
          <w:sz w:val="21"/>
        </w:rPr>
        <w:t>2、投标人必须按此表格式中的栏目内容对应填写，若需增加栏目内容，请在栏目填写，并作详细说明。</w:t>
      </w:r>
    </w:p>
    <w:p>
      <w:pPr>
        <w:spacing w:before="0" w:line="242" w:lineRule="auto"/>
        <w:ind w:left="359" w:right="391" w:firstLine="420"/>
        <w:jc w:val="left"/>
        <w:rPr>
          <w:sz w:val="21"/>
        </w:rPr>
      </w:pPr>
      <w:r>
        <w:rPr>
          <w:color w:val="FF0000"/>
          <w:sz w:val="21"/>
        </w:rPr>
        <w:t>3、投标人应根据招标文件中投标产品性能及技术参数要求进行合理有效报价，评标过程中</w:t>
      </w:r>
      <w:r>
        <w:rPr>
          <w:color w:val="FF0000"/>
          <w:spacing w:val="-12"/>
          <w:sz w:val="21"/>
        </w:rPr>
        <w:t xml:space="preserve">经评标委员会审查，若发现投标人所报产品报价明显低于其他投标报价，有可能影响产品质量的， </w:t>
      </w:r>
      <w:r>
        <w:rPr>
          <w:color w:val="FF0000"/>
          <w:spacing w:val="-5"/>
          <w:sz w:val="21"/>
        </w:rPr>
        <w:t>投标人应在评标现场合理时间内按要求作出书面说明，必要时提供相应的证明材料。投标人不能</w:t>
      </w:r>
      <w:r>
        <w:rPr>
          <w:color w:val="FF0000"/>
          <w:spacing w:val="-6"/>
          <w:sz w:val="21"/>
        </w:rPr>
        <w:t>合理说明或者不能提供相应证明材料的，由评标委员会认定该投标人以低于成本报价竞标，否决</w:t>
      </w:r>
      <w:r>
        <w:rPr>
          <w:color w:val="FF0000"/>
          <w:spacing w:val="-1"/>
          <w:sz w:val="21"/>
        </w:rPr>
        <w:t>其投标。</w:t>
      </w:r>
    </w:p>
    <w:p>
      <w:pPr>
        <w:pStyle w:val="9"/>
        <w:spacing w:before="8"/>
        <w:rPr>
          <w:sz w:val="18"/>
        </w:rPr>
      </w:pPr>
    </w:p>
    <w:p>
      <w:pPr>
        <w:pStyle w:val="9"/>
        <w:tabs>
          <w:tab w:val="left" w:pos="9150"/>
        </w:tabs>
        <w:spacing w:line="364" w:lineRule="auto"/>
        <w:ind w:left="3270" w:right="498" w:firstLine="2880"/>
        <w:jc w:val="right"/>
        <w:rPr>
          <w:rFonts w:ascii="Times New Roman" w:eastAsia="Times New Roman"/>
        </w:rPr>
      </w:pPr>
      <w:r>
        <w:t>供应商（盖章</w:t>
      </w:r>
      <w:r>
        <w:rPr>
          <w:spacing w:val="-120"/>
        </w:rPr>
        <w:t>）</w:t>
      </w:r>
      <w:r>
        <w:t>：</w:t>
      </w:r>
      <w:r>
        <w:rPr>
          <w:rFonts w:ascii="Times New Roman" w:eastAsia="Times New Roman"/>
          <w:u w:val="single"/>
        </w:rPr>
        <w:t xml:space="preserve"> </w:t>
      </w:r>
      <w:r>
        <w:rPr>
          <w:rFonts w:ascii="Times New Roman" w:eastAsia="Times New Roman"/>
          <w:u w:val="single"/>
        </w:rPr>
        <w:tab/>
      </w:r>
      <w:r>
        <w:t>法定代表人或其委托代理人（签字或盖章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9"/>
        <w:tabs>
          <w:tab w:val="left" w:pos="719"/>
          <w:tab w:val="left" w:pos="1439"/>
        </w:tabs>
        <w:spacing w:line="306" w:lineRule="exact"/>
        <w:ind w:right="498"/>
        <w:jc w:val="right"/>
      </w:pPr>
      <w:r>
        <w:t>年</w:t>
      </w:r>
      <w:r>
        <w:tab/>
      </w:r>
      <w:r>
        <w:t>月</w:t>
      </w:r>
      <w:r>
        <w:tab/>
      </w:r>
      <w:r>
        <w:t>日</w:t>
      </w:r>
    </w:p>
    <w:p>
      <w:pPr>
        <w:spacing w:after="0" w:line="306" w:lineRule="exact"/>
        <w:jc w:val="right"/>
        <w:sectPr>
          <w:pgSz w:w="11920" w:h="16850"/>
          <w:pgMar w:top="1540" w:right="1040" w:bottom="920" w:left="1220" w:header="0" w:footer="726" w:gutter="0"/>
          <w:cols w:space="720" w:num="1"/>
        </w:sectPr>
      </w:pPr>
    </w:p>
    <w:p>
      <w:pPr>
        <w:pStyle w:val="5"/>
        <w:spacing w:before="38"/>
        <w:ind w:left="0" w:right="139"/>
      </w:pPr>
      <w:bookmarkStart w:id="49" w:name="六、货物、服务清单"/>
      <w:bookmarkEnd w:id="49"/>
      <w:bookmarkStart w:id="50" w:name="_bookmark24"/>
      <w:bookmarkEnd w:id="50"/>
      <w:r>
        <w:t>六、货物、服务清单</w:t>
      </w:r>
    </w:p>
    <w:p>
      <w:pPr>
        <w:pStyle w:val="9"/>
        <w:rPr>
          <w:b/>
          <w:sz w:val="30"/>
        </w:rPr>
      </w:pPr>
    </w:p>
    <w:p>
      <w:pPr>
        <w:tabs>
          <w:tab w:val="left" w:pos="6027"/>
        </w:tabs>
        <w:spacing w:before="212"/>
        <w:ind w:left="359" w:right="0" w:firstLine="0"/>
        <w:jc w:val="left"/>
        <w:rPr>
          <w:rFonts w:ascii="Times New Roman" w:eastAsia="Times New Roman"/>
          <w:sz w:val="21"/>
        </w:rPr>
      </w:pPr>
      <w:r>
        <w:rPr>
          <w:sz w:val="21"/>
        </w:rPr>
        <w:t>项目</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13"/>
        </w:rPr>
      </w:pPr>
    </w:p>
    <w:p>
      <w:pPr>
        <w:tabs>
          <w:tab w:val="left" w:pos="6027"/>
        </w:tabs>
        <w:spacing w:before="79"/>
        <w:ind w:left="359" w:right="0" w:firstLine="0"/>
        <w:jc w:val="left"/>
        <w:rPr>
          <w:rFonts w:ascii="Times New Roman" w:eastAsia="Times New Roman"/>
          <w:sz w:val="21"/>
        </w:rPr>
      </w:pPr>
      <w:r>
        <w:rPr>
          <w:sz w:val="21"/>
        </w:rPr>
        <w:t>供应</w:t>
      </w:r>
      <w:r>
        <w:rPr>
          <w:spacing w:val="-3"/>
          <w:sz w:val="21"/>
        </w:rPr>
        <w:t>商</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26"/>
        </w:rPr>
      </w:pPr>
    </w:p>
    <w:tbl>
      <w:tblPr>
        <w:tblStyle w:val="12"/>
        <w:tblW w:w="0" w:type="auto"/>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2196"/>
        <w:gridCol w:w="2196"/>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2210" w:type="dxa"/>
          </w:tcPr>
          <w:p>
            <w:pPr>
              <w:pStyle w:val="16"/>
              <w:spacing w:before="149"/>
              <w:ind w:right="777"/>
              <w:jc w:val="right"/>
              <w:rPr>
                <w:sz w:val="21"/>
              </w:rPr>
            </w:pPr>
            <w:r>
              <w:rPr>
                <w:rFonts w:hint="eastAsia" w:ascii="黑体" w:eastAsia="黑体"/>
                <w:sz w:val="21"/>
              </w:rPr>
              <w:t>序号</w:t>
            </w:r>
            <w:r>
              <w:rPr>
                <w:sz w:val="21"/>
              </w:rPr>
              <w:t xml:space="preserve"> </w:t>
            </w:r>
          </w:p>
        </w:tc>
        <w:tc>
          <w:tcPr>
            <w:tcW w:w="2196" w:type="dxa"/>
          </w:tcPr>
          <w:p>
            <w:pPr>
              <w:pStyle w:val="16"/>
              <w:spacing w:before="149"/>
              <w:ind w:left="184" w:right="68"/>
              <w:jc w:val="center"/>
              <w:rPr>
                <w:sz w:val="21"/>
              </w:rPr>
            </w:pPr>
            <w:r>
              <w:rPr>
                <w:rFonts w:hint="eastAsia" w:ascii="黑体" w:eastAsia="黑体"/>
                <w:sz w:val="21"/>
              </w:rPr>
              <w:t>货物</w:t>
            </w:r>
            <w:r>
              <w:rPr>
                <w:sz w:val="21"/>
              </w:rPr>
              <w:t>/</w:t>
            </w:r>
            <w:r>
              <w:rPr>
                <w:rFonts w:hint="eastAsia" w:ascii="黑体" w:eastAsia="黑体"/>
                <w:sz w:val="21"/>
              </w:rPr>
              <w:t>服务名称</w:t>
            </w:r>
            <w:r>
              <w:rPr>
                <w:sz w:val="21"/>
              </w:rPr>
              <w:t xml:space="preserve"> </w:t>
            </w:r>
          </w:p>
        </w:tc>
        <w:tc>
          <w:tcPr>
            <w:tcW w:w="2196" w:type="dxa"/>
          </w:tcPr>
          <w:p>
            <w:pPr>
              <w:pStyle w:val="16"/>
              <w:spacing w:before="149"/>
              <w:ind w:left="184" w:right="71"/>
              <w:jc w:val="center"/>
              <w:rPr>
                <w:sz w:val="21"/>
              </w:rPr>
            </w:pPr>
            <w:r>
              <w:rPr>
                <w:rFonts w:hint="eastAsia" w:ascii="黑体" w:eastAsia="黑体"/>
                <w:sz w:val="21"/>
              </w:rPr>
              <w:t>主要规格、技术参数</w:t>
            </w:r>
            <w:r>
              <w:rPr>
                <w:sz w:val="21"/>
              </w:rPr>
              <w:t xml:space="preserve"> </w:t>
            </w:r>
          </w:p>
        </w:tc>
        <w:tc>
          <w:tcPr>
            <w:tcW w:w="2194" w:type="dxa"/>
          </w:tcPr>
          <w:p>
            <w:pPr>
              <w:pStyle w:val="16"/>
              <w:spacing w:before="149"/>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10" w:type="dxa"/>
          </w:tcPr>
          <w:p>
            <w:pPr>
              <w:pStyle w:val="16"/>
              <w:spacing w:before="147"/>
              <w:ind w:left="1084" w:right="971"/>
              <w:jc w:val="center"/>
              <w:rPr>
                <w:sz w:val="21"/>
              </w:rPr>
            </w:pPr>
            <w:r>
              <w:rPr>
                <w:sz w:val="21"/>
              </w:rPr>
              <w:t xml:space="preserve">1 </w:t>
            </w:r>
          </w:p>
        </w:tc>
        <w:tc>
          <w:tcPr>
            <w:tcW w:w="2196" w:type="dxa"/>
          </w:tcPr>
          <w:p>
            <w:pPr>
              <w:pStyle w:val="16"/>
              <w:spacing w:before="147"/>
              <w:ind w:left="113"/>
              <w:jc w:val="center"/>
              <w:rPr>
                <w:sz w:val="21"/>
              </w:rPr>
            </w:pPr>
            <w:r>
              <w:rPr>
                <w:w w:val="100"/>
                <w:sz w:val="21"/>
              </w:rPr>
              <w:t xml:space="preserve"> </w:t>
            </w:r>
          </w:p>
        </w:tc>
        <w:tc>
          <w:tcPr>
            <w:tcW w:w="2196" w:type="dxa"/>
          </w:tcPr>
          <w:p>
            <w:pPr>
              <w:pStyle w:val="16"/>
              <w:spacing w:before="147"/>
              <w:ind w:left="113"/>
              <w:jc w:val="center"/>
              <w:rPr>
                <w:sz w:val="21"/>
              </w:rPr>
            </w:pPr>
            <w:r>
              <w:rPr>
                <w:w w:val="100"/>
                <w:sz w:val="21"/>
              </w:rPr>
              <w:t xml:space="preserve"> </w:t>
            </w:r>
          </w:p>
        </w:tc>
        <w:tc>
          <w:tcPr>
            <w:tcW w:w="2194" w:type="dxa"/>
          </w:tcPr>
          <w:p>
            <w:pPr>
              <w:pStyle w:val="16"/>
              <w:spacing w:before="147"/>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210" w:type="dxa"/>
          </w:tcPr>
          <w:p>
            <w:pPr>
              <w:pStyle w:val="16"/>
              <w:spacing w:before="150"/>
              <w:ind w:left="1084" w:right="971"/>
              <w:jc w:val="center"/>
              <w:rPr>
                <w:sz w:val="21"/>
              </w:rPr>
            </w:pPr>
            <w:r>
              <w:rPr>
                <w:sz w:val="21"/>
              </w:rPr>
              <w:t xml:space="preserve">2 </w:t>
            </w:r>
          </w:p>
        </w:tc>
        <w:tc>
          <w:tcPr>
            <w:tcW w:w="2196" w:type="dxa"/>
          </w:tcPr>
          <w:p>
            <w:pPr>
              <w:pStyle w:val="16"/>
              <w:spacing w:before="150"/>
              <w:ind w:left="113"/>
              <w:jc w:val="center"/>
              <w:rPr>
                <w:sz w:val="21"/>
              </w:rPr>
            </w:pPr>
            <w:r>
              <w:rPr>
                <w:w w:val="100"/>
                <w:sz w:val="21"/>
              </w:rPr>
              <w:t xml:space="preserve"> </w:t>
            </w:r>
          </w:p>
        </w:tc>
        <w:tc>
          <w:tcPr>
            <w:tcW w:w="2196" w:type="dxa"/>
          </w:tcPr>
          <w:p>
            <w:pPr>
              <w:pStyle w:val="16"/>
              <w:spacing w:before="150"/>
              <w:ind w:left="113"/>
              <w:jc w:val="center"/>
              <w:rPr>
                <w:sz w:val="21"/>
              </w:rPr>
            </w:pPr>
            <w:r>
              <w:rPr>
                <w:w w:val="100"/>
                <w:sz w:val="21"/>
              </w:rPr>
              <w:t xml:space="preserve"> </w:t>
            </w:r>
          </w:p>
        </w:tc>
        <w:tc>
          <w:tcPr>
            <w:tcW w:w="2194" w:type="dxa"/>
          </w:tcPr>
          <w:p>
            <w:pPr>
              <w:pStyle w:val="16"/>
              <w:spacing w:before="150"/>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10" w:type="dxa"/>
          </w:tcPr>
          <w:p>
            <w:pPr>
              <w:pStyle w:val="16"/>
              <w:spacing w:before="150"/>
              <w:ind w:left="1084" w:right="971"/>
              <w:jc w:val="center"/>
              <w:rPr>
                <w:sz w:val="21"/>
              </w:rPr>
            </w:pPr>
            <w:r>
              <w:rPr>
                <w:sz w:val="21"/>
              </w:rPr>
              <w:t xml:space="preserve">3 </w:t>
            </w:r>
          </w:p>
        </w:tc>
        <w:tc>
          <w:tcPr>
            <w:tcW w:w="2196" w:type="dxa"/>
          </w:tcPr>
          <w:p>
            <w:pPr>
              <w:pStyle w:val="16"/>
              <w:spacing w:before="150"/>
              <w:ind w:left="113"/>
              <w:jc w:val="center"/>
              <w:rPr>
                <w:sz w:val="21"/>
              </w:rPr>
            </w:pPr>
            <w:r>
              <w:rPr>
                <w:w w:val="100"/>
                <w:sz w:val="21"/>
              </w:rPr>
              <w:t xml:space="preserve"> </w:t>
            </w:r>
          </w:p>
        </w:tc>
        <w:tc>
          <w:tcPr>
            <w:tcW w:w="2196" w:type="dxa"/>
          </w:tcPr>
          <w:p>
            <w:pPr>
              <w:pStyle w:val="16"/>
              <w:spacing w:before="150"/>
              <w:ind w:left="113"/>
              <w:jc w:val="center"/>
              <w:rPr>
                <w:sz w:val="21"/>
              </w:rPr>
            </w:pPr>
            <w:r>
              <w:rPr>
                <w:w w:val="100"/>
                <w:sz w:val="21"/>
              </w:rPr>
              <w:t xml:space="preserve"> </w:t>
            </w:r>
          </w:p>
        </w:tc>
        <w:tc>
          <w:tcPr>
            <w:tcW w:w="2194" w:type="dxa"/>
          </w:tcPr>
          <w:p>
            <w:pPr>
              <w:pStyle w:val="16"/>
              <w:spacing w:before="150"/>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210" w:type="dxa"/>
          </w:tcPr>
          <w:p>
            <w:pPr>
              <w:pStyle w:val="16"/>
              <w:spacing w:before="147"/>
              <w:ind w:left="1084" w:right="971"/>
              <w:jc w:val="center"/>
              <w:rPr>
                <w:sz w:val="21"/>
              </w:rPr>
            </w:pPr>
            <w:r>
              <w:rPr>
                <w:sz w:val="21"/>
              </w:rPr>
              <w:t xml:space="preserve">4 </w:t>
            </w:r>
          </w:p>
        </w:tc>
        <w:tc>
          <w:tcPr>
            <w:tcW w:w="2196" w:type="dxa"/>
          </w:tcPr>
          <w:p>
            <w:pPr>
              <w:pStyle w:val="16"/>
              <w:spacing w:before="147"/>
              <w:ind w:left="113"/>
              <w:jc w:val="center"/>
              <w:rPr>
                <w:sz w:val="21"/>
              </w:rPr>
            </w:pPr>
            <w:r>
              <w:rPr>
                <w:w w:val="100"/>
                <w:sz w:val="21"/>
              </w:rPr>
              <w:t xml:space="preserve"> </w:t>
            </w:r>
          </w:p>
        </w:tc>
        <w:tc>
          <w:tcPr>
            <w:tcW w:w="2196" w:type="dxa"/>
          </w:tcPr>
          <w:p>
            <w:pPr>
              <w:pStyle w:val="16"/>
              <w:spacing w:before="147"/>
              <w:ind w:left="113"/>
              <w:jc w:val="center"/>
              <w:rPr>
                <w:sz w:val="21"/>
              </w:rPr>
            </w:pPr>
            <w:r>
              <w:rPr>
                <w:w w:val="100"/>
                <w:sz w:val="21"/>
              </w:rPr>
              <w:t xml:space="preserve"> </w:t>
            </w:r>
          </w:p>
        </w:tc>
        <w:tc>
          <w:tcPr>
            <w:tcW w:w="2194" w:type="dxa"/>
          </w:tcPr>
          <w:p>
            <w:pPr>
              <w:pStyle w:val="16"/>
              <w:spacing w:before="147"/>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2210" w:type="dxa"/>
          </w:tcPr>
          <w:p>
            <w:pPr>
              <w:pStyle w:val="16"/>
              <w:spacing w:before="149"/>
              <w:ind w:left="1084" w:right="971"/>
              <w:jc w:val="center"/>
              <w:rPr>
                <w:sz w:val="21"/>
              </w:rPr>
            </w:pPr>
            <w:r>
              <w:rPr>
                <w:sz w:val="21"/>
              </w:rPr>
              <w:t xml:space="preserve">5 </w:t>
            </w:r>
          </w:p>
        </w:tc>
        <w:tc>
          <w:tcPr>
            <w:tcW w:w="2196" w:type="dxa"/>
          </w:tcPr>
          <w:p>
            <w:pPr>
              <w:pStyle w:val="16"/>
              <w:spacing w:before="149"/>
              <w:ind w:left="113"/>
              <w:jc w:val="center"/>
              <w:rPr>
                <w:sz w:val="21"/>
              </w:rPr>
            </w:pPr>
            <w:r>
              <w:rPr>
                <w:w w:val="100"/>
                <w:sz w:val="21"/>
              </w:rPr>
              <w:t xml:space="preserve"> </w:t>
            </w:r>
          </w:p>
        </w:tc>
        <w:tc>
          <w:tcPr>
            <w:tcW w:w="2196" w:type="dxa"/>
          </w:tcPr>
          <w:p>
            <w:pPr>
              <w:pStyle w:val="16"/>
              <w:spacing w:before="149"/>
              <w:ind w:left="113"/>
              <w:jc w:val="center"/>
              <w:rPr>
                <w:sz w:val="21"/>
              </w:rPr>
            </w:pPr>
            <w:r>
              <w:rPr>
                <w:w w:val="100"/>
                <w:sz w:val="21"/>
              </w:rPr>
              <w:t xml:space="preserve"> </w:t>
            </w:r>
          </w:p>
        </w:tc>
        <w:tc>
          <w:tcPr>
            <w:tcW w:w="2194" w:type="dxa"/>
          </w:tcPr>
          <w:p>
            <w:pPr>
              <w:pStyle w:val="16"/>
              <w:spacing w:before="149"/>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210" w:type="dxa"/>
          </w:tcPr>
          <w:p>
            <w:pPr>
              <w:pStyle w:val="16"/>
              <w:spacing w:before="147"/>
              <w:ind w:left="1084" w:right="971"/>
              <w:jc w:val="center"/>
              <w:rPr>
                <w:sz w:val="21"/>
              </w:rPr>
            </w:pPr>
            <w:r>
              <w:rPr>
                <w:sz w:val="21"/>
              </w:rPr>
              <w:t xml:space="preserve">6 </w:t>
            </w:r>
          </w:p>
        </w:tc>
        <w:tc>
          <w:tcPr>
            <w:tcW w:w="2196" w:type="dxa"/>
          </w:tcPr>
          <w:p>
            <w:pPr>
              <w:pStyle w:val="16"/>
              <w:spacing w:before="147"/>
              <w:ind w:left="113"/>
              <w:jc w:val="center"/>
              <w:rPr>
                <w:sz w:val="21"/>
              </w:rPr>
            </w:pPr>
            <w:r>
              <w:rPr>
                <w:w w:val="100"/>
                <w:sz w:val="21"/>
              </w:rPr>
              <w:t xml:space="preserve"> </w:t>
            </w:r>
          </w:p>
        </w:tc>
        <w:tc>
          <w:tcPr>
            <w:tcW w:w="2196" w:type="dxa"/>
          </w:tcPr>
          <w:p>
            <w:pPr>
              <w:pStyle w:val="16"/>
              <w:spacing w:before="147"/>
              <w:ind w:left="113"/>
              <w:jc w:val="center"/>
              <w:rPr>
                <w:sz w:val="21"/>
              </w:rPr>
            </w:pPr>
            <w:r>
              <w:rPr>
                <w:w w:val="100"/>
                <w:sz w:val="21"/>
              </w:rPr>
              <w:t xml:space="preserve"> </w:t>
            </w:r>
          </w:p>
        </w:tc>
        <w:tc>
          <w:tcPr>
            <w:tcW w:w="2194" w:type="dxa"/>
          </w:tcPr>
          <w:p>
            <w:pPr>
              <w:pStyle w:val="16"/>
              <w:spacing w:before="147"/>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2210" w:type="dxa"/>
          </w:tcPr>
          <w:p>
            <w:pPr>
              <w:pStyle w:val="16"/>
              <w:spacing w:before="149"/>
              <w:ind w:left="1084" w:right="971"/>
              <w:jc w:val="center"/>
              <w:rPr>
                <w:sz w:val="21"/>
              </w:rPr>
            </w:pPr>
            <w:r>
              <w:rPr>
                <w:sz w:val="21"/>
              </w:rPr>
              <w:t xml:space="preserve">7 </w:t>
            </w:r>
          </w:p>
        </w:tc>
        <w:tc>
          <w:tcPr>
            <w:tcW w:w="2196" w:type="dxa"/>
          </w:tcPr>
          <w:p>
            <w:pPr>
              <w:pStyle w:val="16"/>
              <w:spacing w:before="149"/>
              <w:ind w:left="113"/>
              <w:jc w:val="center"/>
              <w:rPr>
                <w:sz w:val="21"/>
              </w:rPr>
            </w:pPr>
            <w:r>
              <w:rPr>
                <w:w w:val="100"/>
                <w:sz w:val="21"/>
              </w:rPr>
              <w:t xml:space="preserve"> </w:t>
            </w:r>
          </w:p>
        </w:tc>
        <w:tc>
          <w:tcPr>
            <w:tcW w:w="2196" w:type="dxa"/>
          </w:tcPr>
          <w:p>
            <w:pPr>
              <w:pStyle w:val="16"/>
              <w:spacing w:before="149"/>
              <w:ind w:left="113"/>
              <w:jc w:val="center"/>
              <w:rPr>
                <w:sz w:val="21"/>
              </w:rPr>
            </w:pPr>
            <w:r>
              <w:rPr>
                <w:w w:val="100"/>
                <w:sz w:val="21"/>
              </w:rPr>
              <w:t xml:space="preserve"> </w:t>
            </w:r>
          </w:p>
        </w:tc>
        <w:tc>
          <w:tcPr>
            <w:tcW w:w="2194" w:type="dxa"/>
          </w:tcPr>
          <w:p>
            <w:pPr>
              <w:pStyle w:val="16"/>
              <w:spacing w:before="149"/>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2210" w:type="dxa"/>
          </w:tcPr>
          <w:p>
            <w:pPr>
              <w:pStyle w:val="16"/>
              <w:spacing w:before="147"/>
              <w:ind w:left="1084" w:right="971"/>
              <w:jc w:val="center"/>
              <w:rPr>
                <w:sz w:val="21"/>
              </w:rPr>
            </w:pPr>
            <w:r>
              <w:rPr>
                <w:sz w:val="21"/>
              </w:rPr>
              <w:t xml:space="preserve">8 </w:t>
            </w:r>
          </w:p>
        </w:tc>
        <w:tc>
          <w:tcPr>
            <w:tcW w:w="2196" w:type="dxa"/>
          </w:tcPr>
          <w:p>
            <w:pPr>
              <w:pStyle w:val="16"/>
              <w:spacing w:before="147"/>
              <w:ind w:left="113"/>
              <w:jc w:val="center"/>
              <w:rPr>
                <w:sz w:val="21"/>
              </w:rPr>
            </w:pPr>
            <w:r>
              <w:rPr>
                <w:w w:val="100"/>
                <w:sz w:val="21"/>
              </w:rPr>
              <w:t xml:space="preserve"> </w:t>
            </w:r>
          </w:p>
        </w:tc>
        <w:tc>
          <w:tcPr>
            <w:tcW w:w="2196" w:type="dxa"/>
          </w:tcPr>
          <w:p>
            <w:pPr>
              <w:pStyle w:val="16"/>
              <w:spacing w:before="147"/>
              <w:ind w:left="113"/>
              <w:jc w:val="center"/>
              <w:rPr>
                <w:sz w:val="21"/>
              </w:rPr>
            </w:pPr>
            <w:r>
              <w:rPr>
                <w:w w:val="100"/>
                <w:sz w:val="21"/>
              </w:rPr>
              <w:t xml:space="preserve"> </w:t>
            </w:r>
          </w:p>
        </w:tc>
        <w:tc>
          <w:tcPr>
            <w:tcW w:w="2194" w:type="dxa"/>
          </w:tcPr>
          <w:p>
            <w:pPr>
              <w:pStyle w:val="16"/>
              <w:spacing w:before="147"/>
              <w:ind w:right="979"/>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2210" w:type="dxa"/>
          </w:tcPr>
          <w:p>
            <w:pPr>
              <w:pStyle w:val="16"/>
              <w:spacing w:before="147"/>
              <w:ind w:right="830"/>
              <w:jc w:val="right"/>
              <w:rPr>
                <w:sz w:val="21"/>
              </w:rPr>
            </w:pPr>
            <w:r>
              <w:rPr>
                <w:sz w:val="21"/>
              </w:rPr>
              <w:t xml:space="preserve">…. </w:t>
            </w:r>
          </w:p>
        </w:tc>
        <w:tc>
          <w:tcPr>
            <w:tcW w:w="2196" w:type="dxa"/>
          </w:tcPr>
          <w:p>
            <w:pPr>
              <w:pStyle w:val="16"/>
              <w:spacing w:before="147"/>
              <w:ind w:left="113"/>
              <w:jc w:val="center"/>
              <w:rPr>
                <w:sz w:val="21"/>
              </w:rPr>
            </w:pPr>
            <w:r>
              <w:rPr>
                <w:w w:val="100"/>
                <w:sz w:val="21"/>
              </w:rPr>
              <w:t xml:space="preserve"> </w:t>
            </w:r>
          </w:p>
        </w:tc>
        <w:tc>
          <w:tcPr>
            <w:tcW w:w="2196" w:type="dxa"/>
          </w:tcPr>
          <w:p>
            <w:pPr>
              <w:pStyle w:val="16"/>
              <w:spacing w:before="147"/>
              <w:ind w:left="113"/>
              <w:jc w:val="center"/>
              <w:rPr>
                <w:sz w:val="21"/>
              </w:rPr>
            </w:pPr>
            <w:r>
              <w:rPr>
                <w:w w:val="100"/>
                <w:sz w:val="21"/>
              </w:rPr>
              <w:t xml:space="preserve"> </w:t>
            </w:r>
          </w:p>
        </w:tc>
        <w:tc>
          <w:tcPr>
            <w:tcW w:w="2194" w:type="dxa"/>
          </w:tcPr>
          <w:p>
            <w:pPr>
              <w:pStyle w:val="16"/>
              <w:spacing w:before="147"/>
              <w:ind w:right="979"/>
              <w:jc w:val="right"/>
              <w:rPr>
                <w:sz w:val="21"/>
              </w:rPr>
            </w:pPr>
            <w:r>
              <w:rPr>
                <w:w w:val="100"/>
                <w:sz w:val="21"/>
              </w:rPr>
              <w:t xml:space="preserve"> </w:t>
            </w:r>
          </w:p>
        </w:tc>
      </w:tr>
    </w:tbl>
    <w:p>
      <w:pPr>
        <w:spacing w:before="169" w:line="357" w:lineRule="auto"/>
        <w:ind w:left="359" w:right="671" w:firstLine="216"/>
        <w:jc w:val="left"/>
        <w:rPr>
          <w:sz w:val="21"/>
        </w:rPr>
      </w:pPr>
      <w:r>
        <w:rPr>
          <w:sz w:val="21"/>
        </w:rPr>
        <w:t xml:space="preserve">说明：1．提供所投货物、服务详细的供货范围，包括主要配件及生产厂家、备品备件等。2．各项货物、服务详细技术规格、参数及要求，应另页描述。 </w:t>
      </w:r>
    </w:p>
    <w:p>
      <w:pPr>
        <w:spacing w:after="0" w:line="357" w:lineRule="auto"/>
        <w:jc w:val="left"/>
        <w:rPr>
          <w:sz w:val="21"/>
        </w:rPr>
        <w:sectPr>
          <w:pgSz w:w="11920" w:h="16850"/>
          <w:pgMar w:top="1540" w:right="1040" w:bottom="920" w:left="1220" w:header="0" w:footer="726" w:gutter="0"/>
          <w:cols w:space="720" w:num="1"/>
        </w:sectPr>
      </w:pPr>
    </w:p>
    <w:p>
      <w:pPr>
        <w:pStyle w:val="15"/>
        <w:numPr>
          <w:ilvl w:val="1"/>
          <w:numId w:val="25"/>
        </w:numPr>
        <w:tabs>
          <w:tab w:val="left" w:pos="2968"/>
        </w:tabs>
        <w:spacing w:before="40" w:after="0" w:line="240" w:lineRule="auto"/>
        <w:ind w:left="2968" w:right="21" w:hanging="2968"/>
        <w:jc w:val="left"/>
        <w:rPr>
          <w:b/>
          <w:sz w:val="32"/>
        </w:rPr>
      </w:pPr>
      <w:bookmarkStart w:id="51" w:name="6.1、技术响应、偏离情况说明表"/>
      <w:bookmarkEnd w:id="51"/>
      <w:bookmarkStart w:id="52" w:name="6.1、技术响应、偏离情况说明表"/>
      <w:bookmarkEnd w:id="52"/>
      <w:r>
        <w:rPr>
          <w:b/>
          <w:sz w:val="32"/>
        </w:rPr>
        <w:t>、技术响应、偏离情况说明表</w:t>
      </w:r>
    </w:p>
    <w:p>
      <w:pPr>
        <w:pStyle w:val="9"/>
        <w:spacing w:before="7"/>
        <w:rPr>
          <w:b/>
          <w:sz w:val="47"/>
        </w:rPr>
      </w:pPr>
    </w:p>
    <w:p>
      <w:pPr>
        <w:tabs>
          <w:tab w:val="left" w:pos="5768"/>
        </w:tabs>
        <w:spacing w:before="0"/>
        <w:ind w:left="100" w:right="0" w:firstLine="0"/>
        <w:jc w:val="left"/>
        <w:rPr>
          <w:rFonts w:ascii="Times New Roman" w:eastAsia="Times New Roman"/>
          <w:sz w:val="21"/>
        </w:rPr>
      </w:pPr>
      <w:r>
        <w:rPr>
          <w:sz w:val="21"/>
        </w:rPr>
        <w:t>项目</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7"/>
        <w:rPr>
          <w:rFonts w:ascii="Times New Roman"/>
          <w:sz w:val="13"/>
        </w:rPr>
      </w:pPr>
    </w:p>
    <w:p>
      <w:pPr>
        <w:tabs>
          <w:tab w:val="left" w:pos="5768"/>
        </w:tabs>
        <w:spacing w:before="79"/>
        <w:ind w:left="100" w:right="0" w:firstLine="0"/>
        <w:jc w:val="left"/>
        <w:rPr>
          <w:rFonts w:ascii="Times New Roman" w:eastAsia="Times New Roman"/>
          <w:sz w:val="21"/>
        </w:rPr>
      </w:pPr>
      <w:r>
        <w:rPr>
          <w:sz w:val="21"/>
        </w:rPr>
        <w:t>供应</w:t>
      </w:r>
      <w:r>
        <w:rPr>
          <w:spacing w:val="-3"/>
          <w:sz w:val="21"/>
        </w:rPr>
        <w:t>商</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26"/>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222"/>
        <w:gridCol w:w="1519"/>
        <w:gridCol w:w="1505"/>
        <w:gridCol w:w="1171"/>
        <w:gridCol w:w="1380"/>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703" w:type="dxa"/>
          </w:tcPr>
          <w:p>
            <w:pPr>
              <w:pStyle w:val="16"/>
              <w:spacing w:before="150"/>
              <w:ind w:left="174" w:right="59"/>
              <w:jc w:val="center"/>
              <w:rPr>
                <w:sz w:val="21"/>
              </w:rPr>
            </w:pPr>
            <w:r>
              <w:rPr>
                <w:rFonts w:hint="eastAsia" w:ascii="黑体" w:eastAsia="黑体"/>
                <w:sz w:val="21"/>
              </w:rPr>
              <w:t>序号</w:t>
            </w:r>
            <w:r>
              <w:rPr>
                <w:sz w:val="21"/>
              </w:rPr>
              <w:t xml:space="preserve"> </w:t>
            </w:r>
          </w:p>
        </w:tc>
        <w:tc>
          <w:tcPr>
            <w:tcW w:w="2222" w:type="dxa"/>
          </w:tcPr>
          <w:p>
            <w:pPr>
              <w:pStyle w:val="16"/>
              <w:spacing w:before="150"/>
              <w:ind w:left="196" w:right="85"/>
              <w:jc w:val="center"/>
              <w:rPr>
                <w:sz w:val="21"/>
              </w:rPr>
            </w:pPr>
            <w:r>
              <w:rPr>
                <w:rFonts w:hint="eastAsia" w:ascii="黑体" w:eastAsia="黑体"/>
                <w:sz w:val="21"/>
              </w:rPr>
              <w:t>技术和性能参数名称</w:t>
            </w:r>
            <w:r>
              <w:rPr>
                <w:sz w:val="21"/>
              </w:rPr>
              <w:t xml:space="preserve"> </w:t>
            </w:r>
          </w:p>
        </w:tc>
        <w:tc>
          <w:tcPr>
            <w:tcW w:w="1519" w:type="dxa"/>
          </w:tcPr>
          <w:p>
            <w:pPr>
              <w:pStyle w:val="16"/>
              <w:spacing w:before="12" w:line="270" w:lineRule="atLeast"/>
              <w:ind w:left="444" w:right="114" w:hanging="315"/>
              <w:rPr>
                <w:sz w:val="21"/>
              </w:rPr>
            </w:pPr>
            <w:r>
              <w:rPr>
                <w:rFonts w:hint="eastAsia" w:ascii="黑体" w:eastAsia="黑体"/>
                <w:sz w:val="21"/>
              </w:rPr>
              <w:t>技术和性能参数要求</w:t>
            </w:r>
            <w:r>
              <w:rPr>
                <w:sz w:val="21"/>
              </w:rPr>
              <w:t xml:space="preserve"> </w:t>
            </w:r>
          </w:p>
        </w:tc>
        <w:tc>
          <w:tcPr>
            <w:tcW w:w="1505" w:type="dxa"/>
          </w:tcPr>
          <w:p>
            <w:pPr>
              <w:pStyle w:val="16"/>
              <w:spacing w:before="12" w:line="270" w:lineRule="atLeast"/>
              <w:ind w:left="543" w:right="107" w:hanging="421"/>
              <w:rPr>
                <w:sz w:val="21"/>
              </w:rPr>
            </w:pPr>
            <w:r>
              <w:rPr>
                <w:rFonts w:hint="eastAsia" w:ascii="黑体" w:eastAsia="黑体"/>
                <w:sz w:val="21"/>
              </w:rPr>
              <w:t>投标设备实际数据</w:t>
            </w:r>
            <w:r>
              <w:rPr>
                <w:sz w:val="21"/>
              </w:rPr>
              <w:t xml:space="preserve"> </w:t>
            </w:r>
          </w:p>
        </w:tc>
        <w:tc>
          <w:tcPr>
            <w:tcW w:w="1171" w:type="dxa"/>
          </w:tcPr>
          <w:p>
            <w:pPr>
              <w:pStyle w:val="16"/>
              <w:spacing w:before="149"/>
              <w:ind w:left="155" w:right="27"/>
              <w:jc w:val="center"/>
              <w:rPr>
                <w:sz w:val="21"/>
              </w:rPr>
            </w:pPr>
            <w:r>
              <w:rPr>
                <w:rFonts w:hint="eastAsia" w:ascii="黑体" w:eastAsia="黑体"/>
                <w:sz w:val="21"/>
              </w:rPr>
              <w:t>响应</w:t>
            </w:r>
            <w:r>
              <w:rPr>
                <w:spacing w:val="-3"/>
                <w:sz w:val="21"/>
              </w:rPr>
              <w:t>/</w:t>
            </w:r>
            <w:r>
              <w:rPr>
                <w:rFonts w:hint="eastAsia" w:ascii="黑体" w:eastAsia="黑体"/>
                <w:spacing w:val="-2"/>
                <w:sz w:val="21"/>
              </w:rPr>
              <w:t>偏离</w:t>
            </w:r>
            <w:r>
              <w:rPr>
                <w:sz w:val="21"/>
              </w:rPr>
              <w:t xml:space="preserve"> </w:t>
            </w:r>
          </w:p>
        </w:tc>
        <w:tc>
          <w:tcPr>
            <w:tcW w:w="1380" w:type="dxa"/>
          </w:tcPr>
          <w:p>
            <w:pPr>
              <w:pStyle w:val="16"/>
              <w:spacing w:before="12" w:line="270" w:lineRule="atLeast"/>
              <w:ind w:left="269" w:right="150" w:hanging="106"/>
              <w:rPr>
                <w:sz w:val="21"/>
              </w:rPr>
            </w:pPr>
            <w:r>
              <w:rPr>
                <w:rFonts w:hint="eastAsia" w:ascii="黑体" w:eastAsia="黑体"/>
                <w:sz w:val="21"/>
              </w:rPr>
              <w:t>详见投标文件 第 页</w:t>
            </w:r>
            <w:r>
              <w:rPr>
                <w:sz w:val="21"/>
              </w:rPr>
              <w:t xml:space="preserve"> </w:t>
            </w:r>
          </w:p>
        </w:tc>
        <w:tc>
          <w:tcPr>
            <w:tcW w:w="919" w:type="dxa"/>
          </w:tcPr>
          <w:p>
            <w:pPr>
              <w:pStyle w:val="16"/>
              <w:spacing w:before="149"/>
              <w:ind w:left="283" w:right="165"/>
              <w:jc w:val="center"/>
              <w:rPr>
                <w:sz w:val="21"/>
              </w:rPr>
            </w:pPr>
            <w:r>
              <w:rPr>
                <w:rFonts w:hint="eastAsia" w:ascii="黑体" w:eastAsia="黑体"/>
                <w:sz w:val="21"/>
              </w:rPr>
              <w:t>说明</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03" w:type="dxa"/>
          </w:tcPr>
          <w:p>
            <w:pPr>
              <w:pStyle w:val="16"/>
              <w:spacing w:before="147"/>
              <w:ind w:left="172" w:right="59"/>
              <w:jc w:val="center"/>
              <w:rPr>
                <w:sz w:val="21"/>
              </w:rPr>
            </w:pPr>
            <w:r>
              <w:rPr>
                <w:sz w:val="21"/>
              </w:rPr>
              <w:t xml:space="preserve">1 </w:t>
            </w:r>
          </w:p>
        </w:tc>
        <w:tc>
          <w:tcPr>
            <w:tcW w:w="2222" w:type="dxa"/>
          </w:tcPr>
          <w:p>
            <w:pPr>
              <w:pStyle w:val="16"/>
              <w:spacing w:before="147"/>
              <w:ind w:left="111"/>
              <w:jc w:val="center"/>
              <w:rPr>
                <w:sz w:val="21"/>
              </w:rPr>
            </w:pPr>
            <w:r>
              <w:rPr>
                <w:w w:val="100"/>
                <w:sz w:val="21"/>
              </w:rPr>
              <w:t xml:space="preserve"> </w:t>
            </w:r>
          </w:p>
        </w:tc>
        <w:tc>
          <w:tcPr>
            <w:tcW w:w="1519" w:type="dxa"/>
          </w:tcPr>
          <w:p>
            <w:pPr>
              <w:pStyle w:val="16"/>
              <w:spacing w:before="147"/>
              <w:ind w:right="642"/>
              <w:jc w:val="right"/>
              <w:rPr>
                <w:sz w:val="21"/>
              </w:rPr>
            </w:pPr>
            <w:r>
              <w:rPr>
                <w:w w:val="100"/>
                <w:sz w:val="21"/>
              </w:rPr>
              <w:t xml:space="preserve"> </w:t>
            </w:r>
          </w:p>
        </w:tc>
        <w:tc>
          <w:tcPr>
            <w:tcW w:w="1505" w:type="dxa"/>
          </w:tcPr>
          <w:p>
            <w:pPr>
              <w:pStyle w:val="16"/>
              <w:spacing w:before="147"/>
              <w:ind w:right="635"/>
              <w:jc w:val="right"/>
              <w:rPr>
                <w:sz w:val="21"/>
              </w:rPr>
            </w:pPr>
            <w:r>
              <w:rPr>
                <w:w w:val="100"/>
                <w:sz w:val="21"/>
              </w:rPr>
              <w:t xml:space="preserve"> </w:t>
            </w:r>
          </w:p>
        </w:tc>
        <w:tc>
          <w:tcPr>
            <w:tcW w:w="1171" w:type="dxa"/>
          </w:tcPr>
          <w:p>
            <w:pPr>
              <w:pStyle w:val="16"/>
              <w:spacing w:before="147"/>
              <w:ind w:left="116"/>
              <w:jc w:val="center"/>
              <w:rPr>
                <w:sz w:val="21"/>
              </w:rPr>
            </w:pPr>
            <w:r>
              <w:rPr>
                <w:w w:val="100"/>
                <w:sz w:val="21"/>
              </w:rPr>
              <w:t xml:space="preserve"> </w:t>
            </w:r>
          </w:p>
        </w:tc>
        <w:tc>
          <w:tcPr>
            <w:tcW w:w="1380" w:type="dxa"/>
          </w:tcPr>
          <w:p>
            <w:pPr>
              <w:pStyle w:val="16"/>
              <w:spacing w:before="147"/>
              <w:ind w:left="114"/>
              <w:jc w:val="center"/>
              <w:rPr>
                <w:sz w:val="21"/>
              </w:rPr>
            </w:pPr>
            <w:r>
              <w:rPr>
                <w:w w:val="100"/>
                <w:sz w:val="21"/>
              </w:rPr>
              <w:t xml:space="preserve"> </w:t>
            </w:r>
          </w:p>
        </w:tc>
        <w:tc>
          <w:tcPr>
            <w:tcW w:w="919" w:type="dxa"/>
          </w:tcPr>
          <w:p>
            <w:pPr>
              <w:pStyle w:val="16"/>
              <w:spacing w:before="147"/>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3" w:type="dxa"/>
          </w:tcPr>
          <w:p>
            <w:pPr>
              <w:pStyle w:val="16"/>
              <w:spacing w:before="149"/>
              <w:ind w:left="172" w:right="59"/>
              <w:jc w:val="center"/>
              <w:rPr>
                <w:sz w:val="21"/>
              </w:rPr>
            </w:pPr>
            <w:r>
              <w:rPr>
                <w:sz w:val="21"/>
              </w:rPr>
              <w:t xml:space="preserve">2 </w:t>
            </w:r>
          </w:p>
        </w:tc>
        <w:tc>
          <w:tcPr>
            <w:tcW w:w="2222" w:type="dxa"/>
          </w:tcPr>
          <w:p>
            <w:pPr>
              <w:pStyle w:val="16"/>
              <w:spacing w:before="149"/>
              <w:ind w:left="111"/>
              <w:jc w:val="center"/>
              <w:rPr>
                <w:sz w:val="21"/>
              </w:rPr>
            </w:pPr>
            <w:r>
              <w:rPr>
                <w:w w:val="100"/>
                <w:sz w:val="21"/>
              </w:rPr>
              <w:t xml:space="preserve"> </w:t>
            </w:r>
          </w:p>
        </w:tc>
        <w:tc>
          <w:tcPr>
            <w:tcW w:w="1519" w:type="dxa"/>
          </w:tcPr>
          <w:p>
            <w:pPr>
              <w:pStyle w:val="16"/>
              <w:spacing w:before="149"/>
              <w:ind w:right="642"/>
              <w:jc w:val="right"/>
              <w:rPr>
                <w:sz w:val="21"/>
              </w:rPr>
            </w:pPr>
            <w:r>
              <w:rPr>
                <w:w w:val="100"/>
                <w:sz w:val="21"/>
              </w:rPr>
              <w:t xml:space="preserve"> </w:t>
            </w:r>
          </w:p>
        </w:tc>
        <w:tc>
          <w:tcPr>
            <w:tcW w:w="1505" w:type="dxa"/>
          </w:tcPr>
          <w:p>
            <w:pPr>
              <w:pStyle w:val="16"/>
              <w:spacing w:before="149"/>
              <w:ind w:right="635"/>
              <w:jc w:val="right"/>
              <w:rPr>
                <w:sz w:val="21"/>
              </w:rPr>
            </w:pPr>
            <w:r>
              <w:rPr>
                <w:w w:val="100"/>
                <w:sz w:val="21"/>
              </w:rPr>
              <w:t xml:space="preserve"> </w:t>
            </w:r>
          </w:p>
        </w:tc>
        <w:tc>
          <w:tcPr>
            <w:tcW w:w="1171" w:type="dxa"/>
          </w:tcPr>
          <w:p>
            <w:pPr>
              <w:pStyle w:val="16"/>
              <w:spacing w:before="149"/>
              <w:ind w:left="116"/>
              <w:jc w:val="center"/>
              <w:rPr>
                <w:sz w:val="21"/>
              </w:rPr>
            </w:pPr>
            <w:r>
              <w:rPr>
                <w:w w:val="100"/>
                <w:sz w:val="21"/>
              </w:rPr>
              <w:t xml:space="preserve"> </w:t>
            </w:r>
          </w:p>
        </w:tc>
        <w:tc>
          <w:tcPr>
            <w:tcW w:w="1380" w:type="dxa"/>
          </w:tcPr>
          <w:p>
            <w:pPr>
              <w:pStyle w:val="16"/>
              <w:spacing w:before="149"/>
              <w:ind w:left="114"/>
              <w:jc w:val="center"/>
              <w:rPr>
                <w:sz w:val="21"/>
              </w:rPr>
            </w:pPr>
            <w:r>
              <w:rPr>
                <w:w w:val="100"/>
                <w:sz w:val="21"/>
              </w:rPr>
              <w:t xml:space="preserve"> </w:t>
            </w:r>
          </w:p>
        </w:tc>
        <w:tc>
          <w:tcPr>
            <w:tcW w:w="919" w:type="dxa"/>
          </w:tcPr>
          <w:p>
            <w:pPr>
              <w:pStyle w:val="16"/>
              <w:spacing w:before="149"/>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3" w:type="dxa"/>
          </w:tcPr>
          <w:p>
            <w:pPr>
              <w:pStyle w:val="16"/>
              <w:spacing w:before="147"/>
              <w:ind w:left="172" w:right="59"/>
              <w:jc w:val="center"/>
              <w:rPr>
                <w:sz w:val="21"/>
              </w:rPr>
            </w:pPr>
            <w:r>
              <w:rPr>
                <w:sz w:val="21"/>
              </w:rPr>
              <w:t xml:space="preserve">3 </w:t>
            </w:r>
          </w:p>
        </w:tc>
        <w:tc>
          <w:tcPr>
            <w:tcW w:w="2222" w:type="dxa"/>
          </w:tcPr>
          <w:p>
            <w:pPr>
              <w:pStyle w:val="16"/>
              <w:spacing w:before="147"/>
              <w:ind w:left="111"/>
              <w:jc w:val="center"/>
              <w:rPr>
                <w:sz w:val="21"/>
              </w:rPr>
            </w:pPr>
            <w:r>
              <w:rPr>
                <w:w w:val="100"/>
                <w:sz w:val="21"/>
              </w:rPr>
              <w:t xml:space="preserve"> </w:t>
            </w:r>
          </w:p>
        </w:tc>
        <w:tc>
          <w:tcPr>
            <w:tcW w:w="1519" w:type="dxa"/>
          </w:tcPr>
          <w:p>
            <w:pPr>
              <w:pStyle w:val="16"/>
              <w:spacing w:before="147"/>
              <w:ind w:right="642"/>
              <w:jc w:val="right"/>
              <w:rPr>
                <w:sz w:val="21"/>
              </w:rPr>
            </w:pPr>
            <w:r>
              <w:rPr>
                <w:w w:val="100"/>
                <w:sz w:val="21"/>
              </w:rPr>
              <w:t xml:space="preserve"> </w:t>
            </w:r>
          </w:p>
        </w:tc>
        <w:tc>
          <w:tcPr>
            <w:tcW w:w="1505" w:type="dxa"/>
          </w:tcPr>
          <w:p>
            <w:pPr>
              <w:pStyle w:val="16"/>
              <w:spacing w:before="147"/>
              <w:ind w:right="635"/>
              <w:jc w:val="right"/>
              <w:rPr>
                <w:sz w:val="21"/>
              </w:rPr>
            </w:pPr>
            <w:r>
              <w:rPr>
                <w:w w:val="100"/>
                <w:sz w:val="21"/>
              </w:rPr>
              <w:t xml:space="preserve"> </w:t>
            </w:r>
          </w:p>
        </w:tc>
        <w:tc>
          <w:tcPr>
            <w:tcW w:w="1171" w:type="dxa"/>
          </w:tcPr>
          <w:p>
            <w:pPr>
              <w:pStyle w:val="16"/>
              <w:spacing w:before="147"/>
              <w:ind w:left="116"/>
              <w:jc w:val="center"/>
              <w:rPr>
                <w:sz w:val="21"/>
              </w:rPr>
            </w:pPr>
            <w:r>
              <w:rPr>
                <w:w w:val="100"/>
                <w:sz w:val="21"/>
              </w:rPr>
              <w:t xml:space="preserve"> </w:t>
            </w:r>
          </w:p>
        </w:tc>
        <w:tc>
          <w:tcPr>
            <w:tcW w:w="1380" w:type="dxa"/>
          </w:tcPr>
          <w:p>
            <w:pPr>
              <w:pStyle w:val="16"/>
              <w:spacing w:before="147"/>
              <w:ind w:left="114"/>
              <w:jc w:val="center"/>
              <w:rPr>
                <w:sz w:val="21"/>
              </w:rPr>
            </w:pPr>
            <w:r>
              <w:rPr>
                <w:w w:val="100"/>
                <w:sz w:val="21"/>
              </w:rPr>
              <w:t xml:space="preserve"> </w:t>
            </w:r>
          </w:p>
        </w:tc>
        <w:tc>
          <w:tcPr>
            <w:tcW w:w="919" w:type="dxa"/>
          </w:tcPr>
          <w:p>
            <w:pPr>
              <w:pStyle w:val="16"/>
              <w:spacing w:before="147"/>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03" w:type="dxa"/>
          </w:tcPr>
          <w:p>
            <w:pPr>
              <w:pStyle w:val="16"/>
              <w:spacing w:before="150"/>
              <w:ind w:left="172" w:right="59"/>
              <w:jc w:val="center"/>
              <w:rPr>
                <w:sz w:val="21"/>
              </w:rPr>
            </w:pPr>
            <w:r>
              <w:rPr>
                <w:sz w:val="21"/>
              </w:rPr>
              <w:t xml:space="preserve">4 </w:t>
            </w:r>
          </w:p>
        </w:tc>
        <w:tc>
          <w:tcPr>
            <w:tcW w:w="2222" w:type="dxa"/>
          </w:tcPr>
          <w:p>
            <w:pPr>
              <w:pStyle w:val="16"/>
              <w:spacing w:before="150"/>
              <w:ind w:left="111"/>
              <w:jc w:val="center"/>
              <w:rPr>
                <w:sz w:val="21"/>
              </w:rPr>
            </w:pPr>
            <w:r>
              <w:rPr>
                <w:w w:val="100"/>
                <w:sz w:val="21"/>
              </w:rPr>
              <w:t xml:space="preserve"> </w:t>
            </w:r>
          </w:p>
        </w:tc>
        <w:tc>
          <w:tcPr>
            <w:tcW w:w="1519" w:type="dxa"/>
          </w:tcPr>
          <w:p>
            <w:pPr>
              <w:pStyle w:val="16"/>
              <w:spacing w:before="150"/>
              <w:ind w:right="642"/>
              <w:jc w:val="right"/>
              <w:rPr>
                <w:sz w:val="21"/>
              </w:rPr>
            </w:pPr>
            <w:r>
              <w:rPr>
                <w:w w:val="100"/>
                <w:sz w:val="21"/>
              </w:rPr>
              <w:t xml:space="preserve"> </w:t>
            </w:r>
          </w:p>
        </w:tc>
        <w:tc>
          <w:tcPr>
            <w:tcW w:w="1505" w:type="dxa"/>
          </w:tcPr>
          <w:p>
            <w:pPr>
              <w:pStyle w:val="16"/>
              <w:spacing w:before="150"/>
              <w:ind w:right="635"/>
              <w:jc w:val="right"/>
              <w:rPr>
                <w:sz w:val="21"/>
              </w:rPr>
            </w:pPr>
            <w:r>
              <w:rPr>
                <w:w w:val="100"/>
                <w:sz w:val="21"/>
              </w:rPr>
              <w:t xml:space="preserve"> </w:t>
            </w:r>
          </w:p>
        </w:tc>
        <w:tc>
          <w:tcPr>
            <w:tcW w:w="1171" w:type="dxa"/>
          </w:tcPr>
          <w:p>
            <w:pPr>
              <w:pStyle w:val="16"/>
              <w:spacing w:before="150"/>
              <w:ind w:left="116"/>
              <w:jc w:val="center"/>
              <w:rPr>
                <w:sz w:val="21"/>
              </w:rPr>
            </w:pPr>
            <w:r>
              <w:rPr>
                <w:w w:val="100"/>
                <w:sz w:val="21"/>
              </w:rPr>
              <w:t xml:space="preserve"> </w:t>
            </w:r>
          </w:p>
        </w:tc>
        <w:tc>
          <w:tcPr>
            <w:tcW w:w="1380" w:type="dxa"/>
          </w:tcPr>
          <w:p>
            <w:pPr>
              <w:pStyle w:val="16"/>
              <w:spacing w:before="150"/>
              <w:ind w:left="114"/>
              <w:jc w:val="center"/>
              <w:rPr>
                <w:sz w:val="21"/>
              </w:rPr>
            </w:pPr>
            <w:r>
              <w:rPr>
                <w:w w:val="100"/>
                <w:sz w:val="21"/>
              </w:rPr>
              <w:t xml:space="preserve"> </w:t>
            </w:r>
          </w:p>
        </w:tc>
        <w:tc>
          <w:tcPr>
            <w:tcW w:w="919" w:type="dxa"/>
          </w:tcPr>
          <w:p>
            <w:pPr>
              <w:pStyle w:val="16"/>
              <w:spacing w:before="150"/>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703" w:type="dxa"/>
          </w:tcPr>
          <w:p>
            <w:pPr>
              <w:pStyle w:val="16"/>
              <w:spacing w:before="150"/>
              <w:ind w:left="172" w:right="59"/>
              <w:jc w:val="center"/>
              <w:rPr>
                <w:sz w:val="21"/>
              </w:rPr>
            </w:pPr>
            <w:r>
              <w:rPr>
                <w:sz w:val="21"/>
              </w:rPr>
              <w:t xml:space="preserve">5 </w:t>
            </w:r>
          </w:p>
        </w:tc>
        <w:tc>
          <w:tcPr>
            <w:tcW w:w="2222" w:type="dxa"/>
          </w:tcPr>
          <w:p>
            <w:pPr>
              <w:pStyle w:val="16"/>
              <w:spacing w:before="150"/>
              <w:ind w:left="111"/>
              <w:jc w:val="center"/>
              <w:rPr>
                <w:sz w:val="21"/>
              </w:rPr>
            </w:pPr>
            <w:r>
              <w:rPr>
                <w:w w:val="100"/>
                <w:sz w:val="21"/>
              </w:rPr>
              <w:t xml:space="preserve"> </w:t>
            </w:r>
          </w:p>
        </w:tc>
        <w:tc>
          <w:tcPr>
            <w:tcW w:w="1519" w:type="dxa"/>
          </w:tcPr>
          <w:p>
            <w:pPr>
              <w:pStyle w:val="16"/>
              <w:spacing w:before="150"/>
              <w:ind w:right="642"/>
              <w:jc w:val="right"/>
              <w:rPr>
                <w:sz w:val="21"/>
              </w:rPr>
            </w:pPr>
            <w:r>
              <w:rPr>
                <w:w w:val="100"/>
                <w:sz w:val="21"/>
              </w:rPr>
              <w:t xml:space="preserve"> </w:t>
            </w:r>
          </w:p>
        </w:tc>
        <w:tc>
          <w:tcPr>
            <w:tcW w:w="1505" w:type="dxa"/>
          </w:tcPr>
          <w:p>
            <w:pPr>
              <w:pStyle w:val="16"/>
              <w:spacing w:before="150"/>
              <w:ind w:right="635"/>
              <w:jc w:val="right"/>
              <w:rPr>
                <w:sz w:val="21"/>
              </w:rPr>
            </w:pPr>
            <w:r>
              <w:rPr>
                <w:w w:val="100"/>
                <w:sz w:val="21"/>
              </w:rPr>
              <w:t xml:space="preserve"> </w:t>
            </w:r>
          </w:p>
        </w:tc>
        <w:tc>
          <w:tcPr>
            <w:tcW w:w="1171" w:type="dxa"/>
          </w:tcPr>
          <w:p>
            <w:pPr>
              <w:pStyle w:val="16"/>
              <w:spacing w:before="150"/>
              <w:ind w:left="116"/>
              <w:jc w:val="center"/>
              <w:rPr>
                <w:sz w:val="21"/>
              </w:rPr>
            </w:pPr>
            <w:r>
              <w:rPr>
                <w:w w:val="100"/>
                <w:sz w:val="21"/>
              </w:rPr>
              <w:t xml:space="preserve"> </w:t>
            </w:r>
          </w:p>
        </w:tc>
        <w:tc>
          <w:tcPr>
            <w:tcW w:w="1380" w:type="dxa"/>
          </w:tcPr>
          <w:p>
            <w:pPr>
              <w:pStyle w:val="16"/>
              <w:spacing w:before="150"/>
              <w:ind w:left="114"/>
              <w:jc w:val="center"/>
              <w:rPr>
                <w:sz w:val="21"/>
              </w:rPr>
            </w:pPr>
            <w:r>
              <w:rPr>
                <w:w w:val="100"/>
                <w:sz w:val="21"/>
              </w:rPr>
              <w:t xml:space="preserve"> </w:t>
            </w:r>
          </w:p>
        </w:tc>
        <w:tc>
          <w:tcPr>
            <w:tcW w:w="919" w:type="dxa"/>
          </w:tcPr>
          <w:p>
            <w:pPr>
              <w:pStyle w:val="16"/>
              <w:spacing w:before="150"/>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703" w:type="dxa"/>
          </w:tcPr>
          <w:p>
            <w:pPr>
              <w:pStyle w:val="16"/>
              <w:spacing w:before="147"/>
              <w:ind w:left="172" w:right="59"/>
              <w:jc w:val="center"/>
              <w:rPr>
                <w:sz w:val="21"/>
              </w:rPr>
            </w:pPr>
            <w:r>
              <w:rPr>
                <w:sz w:val="21"/>
              </w:rPr>
              <w:t xml:space="preserve">6 </w:t>
            </w:r>
          </w:p>
        </w:tc>
        <w:tc>
          <w:tcPr>
            <w:tcW w:w="2222" w:type="dxa"/>
          </w:tcPr>
          <w:p>
            <w:pPr>
              <w:pStyle w:val="16"/>
              <w:spacing w:before="147"/>
              <w:ind w:left="111"/>
              <w:jc w:val="center"/>
              <w:rPr>
                <w:sz w:val="21"/>
              </w:rPr>
            </w:pPr>
            <w:r>
              <w:rPr>
                <w:w w:val="100"/>
                <w:sz w:val="21"/>
              </w:rPr>
              <w:t xml:space="preserve"> </w:t>
            </w:r>
          </w:p>
        </w:tc>
        <w:tc>
          <w:tcPr>
            <w:tcW w:w="1519" w:type="dxa"/>
          </w:tcPr>
          <w:p>
            <w:pPr>
              <w:pStyle w:val="16"/>
              <w:spacing w:before="147"/>
              <w:ind w:right="642"/>
              <w:jc w:val="right"/>
              <w:rPr>
                <w:sz w:val="21"/>
              </w:rPr>
            </w:pPr>
            <w:r>
              <w:rPr>
                <w:w w:val="100"/>
                <w:sz w:val="21"/>
              </w:rPr>
              <w:t xml:space="preserve"> </w:t>
            </w:r>
          </w:p>
        </w:tc>
        <w:tc>
          <w:tcPr>
            <w:tcW w:w="1505" w:type="dxa"/>
          </w:tcPr>
          <w:p>
            <w:pPr>
              <w:pStyle w:val="16"/>
              <w:spacing w:before="147"/>
              <w:ind w:right="635"/>
              <w:jc w:val="right"/>
              <w:rPr>
                <w:sz w:val="21"/>
              </w:rPr>
            </w:pPr>
            <w:r>
              <w:rPr>
                <w:w w:val="100"/>
                <w:sz w:val="21"/>
              </w:rPr>
              <w:t xml:space="preserve"> </w:t>
            </w:r>
          </w:p>
        </w:tc>
        <w:tc>
          <w:tcPr>
            <w:tcW w:w="1171" w:type="dxa"/>
          </w:tcPr>
          <w:p>
            <w:pPr>
              <w:pStyle w:val="16"/>
              <w:spacing w:before="147"/>
              <w:ind w:left="116"/>
              <w:jc w:val="center"/>
              <w:rPr>
                <w:sz w:val="21"/>
              </w:rPr>
            </w:pPr>
            <w:r>
              <w:rPr>
                <w:w w:val="100"/>
                <w:sz w:val="21"/>
              </w:rPr>
              <w:t xml:space="preserve"> </w:t>
            </w:r>
          </w:p>
        </w:tc>
        <w:tc>
          <w:tcPr>
            <w:tcW w:w="1380" w:type="dxa"/>
          </w:tcPr>
          <w:p>
            <w:pPr>
              <w:pStyle w:val="16"/>
              <w:spacing w:before="147"/>
              <w:ind w:left="114"/>
              <w:jc w:val="center"/>
              <w:rPr>
                <w:sz w:val="21"/>
              </w:rPr>
            </w:pPr>
            <w:r>
              <w:rPr>
                <w:w w:val="100"/>
                <w:sz w:val="21"/>
              </w:rPr>
              <w:t xml:space="preserve"> </w:t>
            </w:r>
          </w:p>
        </w:tc>
        <w:tc>
          <w:tcPr>
            <w:tcW w:w="919" w:type="dxa"/>
          </w:tcPr>
          <w:p>
            <w:pPr>
              <w:pStyle w:val="16"/>
              <w:spacing w:before="147"/>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703" w:type="dxa"/>
          </w:tcPr>
          <w:p>
            <w:pPr>
              <w:pStyle w:val="16"/>
              <w:spacing w:before="150"/>
              <w:ind w:left="172" w:right="59"/>
              <w:jc w:val="center"/>
              <w:rPr>
                <w:sz w:val="21"/>
              </w:rPr>
            </w:pPr>
            <w:r>
              <w:rPr>
                <w:sz w:val="21"/>
              </w:rPr>
              <w:t xml:space="preserve">7 </w:t>
            </w:r>
          </w:p>
        </w:tc>
        <w:tc>
          <w:tcPr>
            <w:tcW w:w="2222" w:type="dxa"/>
          </w:tcPr>
          <w:p>
            <w:pPr>
              <w:pStyle w:val="16"/>
              <w:spacing w:before="150"/>
              <w:ind w:left="111"/>
              <w:jc w:val="center"/>
              <w:rPr>
                <w:sz w:val="21"/>
              </w:rPr>
            </w:pPr>
            <w:r>
              <w:rPr>
                <w:w w:val="100"/>
                <w:sz w:val="21"/>
              </w:rPr>
              <w:t xml:space="preserve"> </w:t>
            </w:r>
          </w:p>
        </w:tc>
        <w:tc>
          <w:tcPr>
            <w:tcW w:w="1519" w:type="dxa"/>
          </w:tcPr>
          <w:p>
            <w:pPr>
              <w:pStyle w:val="16"/>
              <w:spacing w:before="150"/>
              <w:ind w:right="642"/>
              <w:jc w:val="right"/>
              <w:rPr>
                <w:sz w:val="21"/>
              </w:rPr>
            </w:pPr>
            <w:r>
              <w:rPr>
                <w:w w:val="100"/>
                <w:sz w:val="21"/>
              </w:rPr>
              <w:t xml:space="preserve"> </w:t>
            </w:r>
          </w:p>
        </w:tc>
        <w:tc>
          <w:tcPr>
            <w:tcW w:w="1505" w:type="dxa"/>
          </w:tcPr>
          <w:p>
            <w:pPr>
              <w:pStyle w:val="16"/>
              <w:spacing w:before="150"/>
              <w:ind w:right="635"/>
              <w:jc w:val="right"/>
              <w:rPr>
                <w:sz w:val="21"/>
              </w:rPr>
            </w:pPr>
            <w:r>
              <w:rPr>
                <w:w w:val="100"/>
                <w:sz w:val="21"/>
              </w:rPr>
              <w:t xml:space="preserve"> </w:t>
            </w:r>
          </w:p>
        </w:tc>
        <w:tc>
          <w:tcPr>
            <w:tcW w:w="1171" w:type="dxa"/>
          </w:tcPr>
          <w:p>
            <w:pPr>
              <w:pStyle w:val="16"/>
              <w:spacing w:before="150"/>
              <w:ind w:left="116"/>
              <w:jc w:val="center"/>
              <w:rPr>
                <w:sz w:val="21"/>
              </w:rPr>
            </w:pPr>
            <w:r>
              <w:rPr>
                <w:w w:val="100"/>
                <w:sz w:val="21"/>
              </w:rPr>
              <w:t xml:space="preserve"> </w:t>
            </w:r>
          </w:p>
        </w:tc>
        <w:tc>
          <w:tcPr>
            <w:tcW w:w="1380" w:type="dxa"/>
          </w:tcPr>
          <w:p>
            <w:pPr>
              <w:pStyle w:val="16"/>
              <w:spacing w:before="150"/>
              <w:ind w:left="114"/>
              <w:jc w:val="center"/>
              <w:rPr>
                <w:sz w:val="21"/>
              </w:rPr>
            </w:pPr>
            <w:r>
              <w:rPr>
                <w:w w:val="100"/>
                <w:sz w:val="21"/>
              </w:rPr>
              <w:t xml:space="preserve"> </w:t>
            </w:r>
          </w:p>
        </w:tc>
        <w:tc>
          <w:tcPr>
            <w:tcW w:w="919" w:type="dxa"/>
          </w:tcPr>
          <w:p>
            <w:pPr>
              <w:pStyle w:val="16"/>
              <w:spacing w:before="150"/>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703" w:type="dxa"/>
          </w:tcPr>
          <w:p>
            <w:pPr>
              <w:pStyle w:val="16"/>
              <w:spacing w:before="147"/>
              <w:ind w:left="172" w:right="59"/>
              <w:jc w:val="center"/>
              <w:rPr>
                <w:sz w:val="21"/>
              </w:rPr>
            </w:pPr>
            <w:r>
              <w:rPr>
                <w:sz w:val="21"/>
              </w:rPr>
              <w:t xml:space="preserve">8 </w:t>
            </w:r>
          </w:p>
        </w:tc>
        <w:tc>
          <w:tcPr>
            <w:tcW w:w="2222" w:type="dxa"/>
          </w:tcPr>
          <w:p>
            <w:pPr>
              <w:pStyle w:val="16"/>
              <w:spacing w:before="147"/>
              <w:ind w:left="111"/>
              <w:jc w:val="center"/>
              <w:rPr>
                <w:sz w:val="21"/>
              </w:rPr>
            </w:pPr>
            <w:r>
              <w:rPr>
                <w:w w:val="100"/>
                <w:sz w:val="21"/>
              </w:rPr>
              <w:t xml:space="preserve"> </w:t>
            </w:r>
          </w:p>
        </w:tc>
        <w:tc>
          <w:tcPr>
            <w:tcW w:w="1519" w:type="dxa"/>
          </w:tcPr>
          <w:p>
            <w:pPr>
              <w:pStyle w:val="16"/>
              <w:spacing w:before="147"/>
              <w:ind w:right="642"/>
              <w:jc w:val="right"/>
              <w:rPr>
                <w:sz w:val="21"/>
              </w:rPr>
            </w:pPr>
            <w:r>
              <w:rPr>
                <w:w w:val="100"/>
                <w:sz w:val="21"/>
              </w:rPr>
              <w:t xml:space="preserve"> </w:t>
            </w:r>
          </w:p>
        </w:tc>
        <w:tc>
          <w:tcPr>
            <w:tcW w:w="1505" w:type="dxa"/>
          </w:tcPr>
          <w:p>
            <w:pPr>
              <w:pStyle w:val="16"/>
              <w:spacing w:before="147"/>
              <w:ind w:right="635"/>
              <w:jc w:val="right"/>
              <w:rPr>
                <w:sz w:val="21"/>
              </w:rPr>
            </w:pPr>
            <w:r>
              <w:rPr>
                <w:w w:val="100"/>
                <w:sz w:val="21"/>
              </w:rPr>
              <w:t xml:space="preserve"> </w:t>
            </w:r>
          </w:p>
        </w:tc>
        <w:tc>
          <w:tcPr>
            <w:tcW w:w="1171" w:type="dxa"/>
          </w:tcPr>
          <w:p>
            <w:pPr>
              <w:pStyle w:val="16"/>
              <w:spacing w:before="147"/>
              <w:ind w:left="116"/>
              <w:jc w:val="center"/>
              <w:rPr>
                <w:sz w:val="21"/>
              </w:rPr>
            </w:pPr>
            <w:r>
              <w:rPr>
                <w:w w:val="100"/>
                <w:sz w:val="21"/>
              </w:rPr>
              <w:t xml:space="preserve"> </w:t>
            </w:r>
          </w:p>
        </w:tc>
        <w:tc>
          <w:tcPr>
            <w:tcW w:w="1380" w:type="dxa"/>
          </w:tcPr>
          <w:p>
            <w:pPr>
              <w:pStyle w:val="16"/>
              <w:spacing w:before="147"/>
              <w:ind w:left="114"/>
              <w:jc w:val="center"/>
              <w:rPr>
                <w:sz w:val="21"/>
              </w:rPr>
            </w:pPr>
            <w:r>
              <w:rPr>
                <w:w w:val="100"/>
                <w:sz w:val="21"/>
              </w:rPr>
              <w:t xml:space="preserve"> </w:t>
            </w:r>
          </w:p>
        </w:tc>
        <w:tc>
          <w:tcPr>
            <w:tcW w:w="919" w:type="dxa"/>
          </w:tcPr>
          <w:p>
            <w:pPr>
              <w:pStyle w:val="16"/>
              <w:spacing w:before="147"/>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703" w:type="dxa"/>
          </w:tcPr>
          <w:p>
            <w:pPr>
              <w:pStyle w:val="16"/>
              <w:spacing w:before="150"/>
              <w:ind w:left="174" w:right="59"/>
              <w:jc w:val="center"/>
              <w:rPr>
                <w:sz w:val="21"/>
              </w:rPr>
            </w:pPr>
            <w:r>
              <w:rPr>
                <w:sz w:val="21"/>
              </w:rPr>
              <w:t xml:space="preserve">…. </w:t>
            </w:r>
          </w:p>
        </w:tc>
        <w:tc>
          <w:tcPr>
            <w:tcW w:w="2222" w:type="dxa"/>
          </w:tcPr>
          <w:p>
            <w:pPr>
              <w:pStyle w:val="16"/>
              <w:spacing w:before="150"/>
              <w:ind w:left="111"/>
              <w:jc w:val="center"/>
              <w:rPr>
                <w:sz w:val="21"/>
              </w:rPr>
            </w:pPr>
            <w:r>
              <w:rPr>
                <w:w w:val="100"/>
                <w:sz w:val="21"/>
              </w:rPr>
              <w:t xml:space="preserve"> </w:t>
            </w:r>
          </w:p>
        </w:tc>
        <w:tc>
          <w:tcPr>
            <w:tcW w:w="1519" w:type="dxa"/>
          </w:tcPr>
          <w:p>
            <w:pPr>
              <w:pStyle w:val="16"/>
              <w:spacing w:before="150"/>
              <w:ind w:right="642"/>
              <w:jc w:val="right"/>
              <w:rPr>
                <w:sz w:val="21"/>
              </w:rPr>
            </w:pPr>
            <w:r>
              <w:rPr>
                <w:w w:val="100"/>
                <w:sz w:val="21"/>
              </w:rPr>
              <w:t xml:space="preserve"> </w:t>
            </w:r>
          </w:p>
        </w:tc>
        <w:tc>
          <w:tcPr>
            <w:tcW w:w="1505" w:type="dxa"/>
          </w:tcPr>
          <w:p>
            <w:pPr>
              <w:pStyle w:val="16"/>
              <w:spacing w:before="150"/>
              <w:ind w:right="635"/>
              <w:jc w:val="right"/>
              <w:rPr>
                <w:sz w:val="21"/>
              </w:rPr>
            </w:pPr>
            <w:r>
              <w:rPr>
                <w:w w:val="100"/>
                <w:sz w:val="21"/>
              </w:rPr>
              <w:t xml:space="preserve"> </w:t>
            </w:r>
          </w:p>
        </w:tc>
        <w:tc>
          <w:tcPr>
            <w:tcW w:w="1171" w:type="dxa"/>
          </w:tcPr>
          <w:p>
            <w:pPr>
              <w:pStyle w:val="16"/>
              <w:spacing w:before="150"/>
              <w:ind w:left="116"/>
              <w:jc w:val="center"/>
              <w:rPr>
                <w:sz w:val="21"/>
              </w:rPr>
            </w:pPr>
            <w:r>
              <w:rPr>
                <w:w w:val="100"/>
                <w:sz w:val="21"/>
              </w:rPr>
              <w:t xml:space="preserve"> </w:t>
            </w:r>
          </w:p>
        </w:tc>
        <w:tc>
          <w:tcPr>
            <w:tcW w:w="1380" w:type="dxa"/>
          </w:tcPr>
          <w:p>
            <w:pPr>
              <w:pStyle w:val="16"/>
              <w:spacing w:before="150"/>
              <w:ind w:left="114"/>
              <w:jc w:val="center"/>
              <w:rPr>
                <w:sz w:val="21"/>
              </w:rPr>
            </w:pPr>
            <w:r>
              <w:rPr>
                <w:w w:val="100"/>
                <w:sz w:val="21"/>
              </w:rPr>
              <w:t xml:space="preserve"> </w:t>
            </w:r>
          </w:p>
        </w:tc>
        <w:tc>
          <w:tcPr>
            <w:tcW w:w="919" w:type="dxa"/>
          </w:tcPr>
          <w:p>
            <w:pPr>
              <w:pStyle w:val="16"/>
              <w:spacing w:before="150"/>
              <w:ind w:left="114"/>
              <w:jc w:val="center"/>
              <w:rPr>
                <w:sz w:val="21"/>
              </w:rPr>
            </w:pPr>
            <w:r>
              <w:rPr>
                <w:w w:val="100"/>
                <w:sz w:val="21"/>
              </w:rPr>
              <w:t xml:space="preserve"> </w:t>
            </w:r>
          </w:p>
        </w:tc>
      </w:tr>
    </w:tbl>
    <w:p>
      <w:pPr>
        <w:spacing w:before="13" w:line="331" w:lineRule="auto"/>
        <w:ind w:left="577" w:right="662" w:hanging="1"/>
        <w:jc w:val="both"/>
        <w:rPr>
          <w:sz w:val="21"/>
        </w:rPr>
      </w:pPr>
      <w:r>
        <w:rPr>
          <w:spacing w:val="-25"/>
          <w:sz w:val="21"/>
        </w:rPr>
        <w:t>说明：应对照磋商文件“第三章：采购项目技术规格、参数及要求”，逐条说明所提供货物和服</w:t>
      </w:r>
      <w:r>
        <w:rPr>
          <w:spacing w:val="-18"/>
          <w:sz w:val="21"/>
        </w:rPr>
        <w:t>务已对磋商文件的技术规格做出了实质性的响应，并申明与技术规格条文的响应和偏离。特别</w:t>
      </w:r>
      <w:r>
        <w:rPr>
          <w:spacing w:val="-13"/>
          <w:sz w:val="21"/>
        </w:rPr>
        <w:t>对有具体参数要求的指标，磋商供应商必须提供所供设备的具体参数值和佐证资料。如果仅注明</w:t>
      </w:r>
      <w:r>
        <w:rPr>
          <w:spacing w:val="-25"/>
          <w:sz w:val="21"/>
        </w:rPr>
        <w:t>“符合”、“满足”或简单复制磋商文件要求，将导致磋商被拒绝。</w:t>
      </w:r>
      <w:r>
        <w:rPr>
          <w:sz w:val="21"/>
        </w:rPr>
        <w:t xml:space="preserve"> </w:t>
      </w:r>
    </w:p>
    <w:p>
      <w:pPr>
        <w:spacing w:after="0" w:line="331" w:lineRule="auto"/>
        <w:jc w:val="both"/>
        <w:rPr>
          <w:sz w:val="21"/>
        </w:rPr>
        <w:sectPr>
          <w:pgSz w:w="11920" w:h="16850"/>
          <w:pgMar w:top="1540" w:right="1040" w:bottom="920" w:left="1220" w:header="0" w:footer="726" w:gutter="0"/>
          <w:cols w:space="720" w:num="1"/>
        </w:sectPr>
      </w:pPr>
    </w:p>
    <w:p>
      <w:pPr>
        <w:pStyle w:val="4"/>
        <w:numPr>
          <w:ilvl w:val="1"/>
          <w:numId w:val="25"/>
        </w:numPr>
        <w:tabs>
          <w:tab w:val="left" w:pos="3088"/>
        </w:tabs>
        <w:spacing w:before="26" w:after="0" w:line="240" w:lineRule="auto"/>
        <w:ind w:left="3087" w:right="0" w:hanging="2931"/>
        <w:jc w:val="left"/>
      </w:pPr>
      <w:bookmarkStart w:id="53" w:name="6.2、商务条款响应/偏离表"/>
      <w:bookmarkEnd w:id="53"/>
      <w:bookmarkStart w:id="54" w:name="6.2、商务条款响应/偏离表"/>
      <w:bookmarkEnd w:id="54"/>
      <w:r>
        <w:t>、商务条款响应</w:t>
      </w:r>
      <w:r>
        <w:rPr>
          <w:spacing w:val="3"/>
        </w:rPr>
        <w:t>/</w:t>
      </w:r>
      <w:r>
        <w:t>偏离表</w:t>
      </w:r>
      <w:r>
        <w:rPr>
          <w:w w:val="98"/>
        </w:rPr>
        <w:t xml:space="preserve"> </w:t>
      </w:r>
    </w:p>
    <w:p>
      <w:pPr>
        <w:pStyle w:val="9"/>
        <w:spacing w:before="7"/>
        <w:rPr>
          <w:b/>
          <w:sz w:val="39"/>
        </w:rPr>
      </w:pPr>
    </w:p>
    <w:p>
      <w:pPr>
        <w:tabs>
          <w:tab w:val="left" w:pos="5892"/>
        </w:tabs>
        <w:spacing w:before="0"/>
        <w:ind w:left="224" w:right="0" w:firstLine="0"/>
        <w:jc w:val="left"/>
        <w:rPr>
          <w:rFonts w:ascii="Times New Roman" w:eastAsia="Times New Roman"/>
          <w:sz w:val="21"/>
        </w:rPr>
      </w:pPr>
      <w:r>
        <w:rPr>
          <w:sz w:val="21"/>
        </w:rPr>
        <w:t>项目</w:t>
      </w:r>
      <w:r>
        <w:rPr>
          <w:spacing w:val="-3"/>
          <w:sz w:val="21"/>
        </w:rPr>
        <w:t>名</w:t>
      </w:r>
      <w:r>
        <w:rPr>
          <w:sz w:val="21"/>
        </w:rPr>
        <w:t>称</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13"/>
        </w:rPr>
      </w:pPr>
    </w:p>
    <w:p>
      <w:pPr>
        <w:tabs>
          <w:tab w:val="left" w:pos="5892"/>
        </w:tabs>
        <w:spacing w:before="79"/>
        <w:ind w:left="224" w:right="0" w:firstLine="0"/>
        <w:jc w:val="left"/>
        <w:rPr>
          <w:rFonts w:ascii="Times New Roman" w:eastAsia="Times New Roman"/>
          <w:sz w:val="21"/>
        </w:rPr>
      </w:pPr>
      <w:r>
        <w:rPr>
          <w:sz w:val="21"/>
        </w:rPr>
        <w:t>供应</w:t>
      </w:r>
      <w:r>
        <w:rPr>
          <w:spacing w:val="-3"/>
          <w:sz w:val="21"/>
        </w:rPr>
        <w:t>商</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9"/>
        <w:spacing w:before="9"/>
        <w:rPr>
          <w:rFonts w:ascii="Times New Roman"/>
          <w:sz w:val="26"/>
        </w:rPr>
      </w:pPr>
    </w:p>
    <w:tbl>
      <w:tblPr>
        <w:tblStyle w:val="12"/>
        <w:tblW w:w="0" w:type="auto"/>
        <w:tblInd w:w="2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9"/>
        <w:gridCol w:w="2235"/>
        <w:gridCol w:w="2269"/>
        <w:gridCol w:w="1703"/>
        <w:gridCol w:w="14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1" w:hRule="atLeast"/>
        </w:trPr>
        <w:tc>
          <w:tcPr>
            <w:tcW w:w="629" w:type="dxa"/>
            <w:tcBorders>
              <w:bottom w:val="single" w:color="000000" w:sz="6" w:space="0"/>
              <w:right w:val="single" w:color="000000" w:sz="6" w:space="0"/>
            </w:tcBorders>
          </w:tcPr>
          <w:p>
            <w:pPr>
              <w:pStyle w:val="16"/>
              <w:rPr>
                <w:rFonts w:ascii="Times New Roman"/>
                <w:sz w:val="28"/>
              </w:rPr>
            </w:pPr>
          </w:p>
          <w:p>
            <w:pPr>
              <w:pStyle w:val="16"/>
              <w:ind w:left="140" w:right="9"/>
              <w:jc w:val="center"/>
              <w:rPr>
                <w:sz w:val="21"/>
              </w:rPr>
            </w:pPr>
            <w:r>
              <w:rPr>
                <w:spacing w:val="-2"/>
                <w:sz w:val="21"/>
              </w:rPr>
              <w:t>序号</w:t>
            </w:r>
            <w:r>
              <w:rPr>
                <w:sz w:val="21"/>
              </w:rPr>
              <w:t xml:space="preserve"> </w:t>
            </w:r>
          </w:p>
        </w:tc>
        <w:tc>
          <w:tcPr>
            <w:tcW w:w="2235" w:type="dxa"/>
            <w:tcBorders>
              <w:left w:val="single" w:color="000000" w:sz="6" w:space="0"/>
              <w:bottom w:val="single" w:color="000000" w:sz="6" w:space="0"/>
              <w:right w:val="single" w:color="000000" w:sz="6" w:space="0"/>
            </w:tcBorders>
          </w:tcPr>
          <w:p>
            <w:pPr>
              <w:pStyle w:val="16"/>
              <w:rPr>
                <w:rFonts w:ascii="Times New Roman"/>
                <w:sz w:val="28"/>
              </w:rPr>
            </w:pPr>
          </w:p>
          <w:p>
            <w:pPr>
              <w:pStyle w:val="16"/>
              <w:ind w:left="493"/>
              <w:rPr>
                <w:sz w:val="21"/>
              </w:rPr>
            </w:pPr>
            <w:r>
              <w:rPr>
                <w:sz w:val="21"/>
              </w:rPr>
              <w:t xml:space="preserve">招标文件要求 </w:t>
            </w:r>
          </w:p>
        </w:tc>
        <w:tc>
          <w:tcPr>
            <w:tcW w:w="2269" w:type="dxa"/>
            <w:tcBorders>
              <w:left w:val="single" w:color="000000" w:sz="6" w:space="0"/>
              <w:bottom w:val="single" w:color="000000" w:sz="6" w:space="0"/>
              <w:right w:val="single" w:color="000000" w:sz="6" w:space="0"/>
            </w:tcBorders>
          </w:tcPr>
          <w:p>
            <w:pPr>
              <w:pStyle w:val="16"/>
              <w:rPr>
                <w:rFonts w:ascii="Times New Roman"/>
                <w:sz w:val="28"/>
              </w:rPr>
            </w:pPr>
          </w:p>
          <w:p>
            <w:pPr>
              <w:pStyle w:val="16"/>
              <w:ind w:left="301"/>
              <w:rPr>
                <w:sz w:val="21"/>
              </w:rPr>
            </w:pPr>
            <w:r>
              <w:rPr>
                <w:sz w:val="21"/>
              </w:rPr>
              <w:t xml:space="preserve">投标文件具体响应 </w:t>
            </w:r>
          </w:p>
        </w:tc>
        <w:tc>
          <w:tcPr>
            <w:tcW w:w="1703" w:type="dxa"/>
            <w:tcBorders>
              <w:left w:val="single" w:color="000000" w:sz="6" w:space="0"/>
              <w:bottom w:val="single" w:color="000000" w:sz="6" w:space="0"/>
              <w:right w:val="single" w:color="000000" w:sz="6" w:space="0"/>
            </w:tcBorders>
          </w:tcPr>
          <w:p>
            <w:pPr>
              <w:pStyle w:val="16"/>
              <w:rPr>
                <w:rFonts w:ascii="Times New Roman"/>
                <w:sz w:val="28"/>
              </w:rPr>
            </w:pPr>
          </w:p>
          <w:p>
            <w:pPr>
              <w:pStyle w:val="16"/>
              <w:ind w:left="381"/>
              <w:rPr>
                <w:sz w:val="21"/>
              </w:rPr>
            </w:pPr>
            <w:r>
              <w:rPr>
                <w:sz w:val="21"/>
              </w:rPr>
              <w:t xml:space="preserve">响应/偏离 </w:t>
            </w:r>
          </w:p>
        </w:tc>
        <w:tc>
          <w:tcPr>
            <w:tcW w:w="1420" w:type="dxa"/>
            <w:tcBorders>
              <w:left w:val="single" w:color="000000" w:sz="6" w:space="0"/>
              <w:bottom w:val="single" w:color="000000" w:sz="6" w:space="0"/>
            </w:tcBorders>
          </w:tcPr>
          <w:p>
            <w:pPr>
              <w:pStyle w:val="16"/>
              <w:rPr>
                <w:rFonts w:ascii="Times New Roman"/>
                <w:sz w:val="28"/>
              </w:rPr>
            </w:pPr>
          </w:p>
          <w:p>
            <w:pPr>
              <w:pStyle w:val="16"/>
              <w:ind w:left="502"/>
              <w:rPr>
                <w:sz w:val="21"/>
              </w:rPr>
            </w:pPr>
            <w:r>
              <w:rPr>
                <w:sz w:val="21"/>
              </w:rPr>
              <w:t xml:space="preserve">说明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629" w:type="dxa"/>
            <w:tcBorders>
              <w:top w:val="single" w:color="000000" w:sz="6" w:space="0"/>
              <w:bottom w:val="single" w:color="000000" w:sz="6" w:space="0"/>
              <w:right w:val="single" w:color="000000" w:sz="6" w:space="0"/>
            </w:tcBorders>
          </w:tcPr>
          <w:p>
            <w:pPr>
              <w:pStyle w:val="16"/>
              <w:spacing w:before="106"/>
              <w:ind w:left="135" w:right="9"/>
              <w:jc w:val="center"/>
              <w:rPr>
                <w:sz w:val="21"/>
              </w:rPr>
            </w:pPr>
            <w:r>
              <w:rPr>
                <w:sz w:val="21"/>
              </w:rPr>
              <w:t xml:space="preserve">1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164"/>
              <w:ind w:left="808"/>
              <w:rPr>
                <w:sz w:val="21"/>
              </w:rPr>
            </w:pPr>
            <w:r>
              <w:rPr>
                <w:sz w:val="21"/>
              </w:rPr>
              <w:t xml:space="preserve">质保期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629" w:type="dxa"/>
            <w:tcBorders>
              <w:top w:val="single" w:color="000000" w:sz="6" w:space="0"/>
              <w:bottom w:val="single" w:color="000000" w:sz="6" w:space="0"/>
              <w:right w:val="single" w:color="000000" w:sz="6" w:space="0"/>
            </w:tcBorders>
          </w:tcPr>
          <w:p>
            <w:pPr>
              <w:pStyle w:val="16"/>
              <w:spacing w:before="82"/>
              <w:ind w:left="135" w:right="9"/>
              <w:jc w:val="center"/>
              <w:rPr>
                <w:sz w:val="21"/>
              </w:rPr>
            </w:pPr>
            <w:r>
              <w:rPr>
                <w:sz w:val="21"/>
              </w:rPr>
              <w:t xml:space="preserve">2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140"/>
              <w:ind w:left="808"/>
              <w:rPr>
                <w:sz w:val="21"/>
              </w:rPr>
            </w:pPr>
            <w:r>
              <w:rPr>
                <w:sz w:val="21"/>
              </w:rPr>
              <w:t xml:space="preserve">交货期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629" w:type="dxa"/>
            <w:tcBorders>
              <w:top w:val="single" w:color="000000" w:sz="6" w:space="0"/>
              <w:bottom w:val="single" w:color="000000" w:sz="6" w:space="0"/>
              <w:right w:val="single" w:color="000000" w:sz="6" w:space="0"/>
            </w:tcBorders>
          </w:tcPr>
          <w:p>
            <w:pPr>
              <w:pStyle w:val="16"/>
              <w:spacing w:before="80"/>
              <w:ind w:left="135" w:right="9"/>
              <w:jc w:val="center"/>
              <w:rPr>
                <w:sz w:val="21"/>
              </w:rPr>
            </w:pPr>
            <w:r>
              <w:rPr>
                <w:sz w:val="21"/>
              </w:rPr>
              <w:t xml:space="preserve">3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137"/>
              <w:ind w:left="705"/>
              <w:rPr>
                <w:sz w:val="21"/>
              </w:rPr>
            </w:pPr>
            <w:r>
              <w:rPr>
                <w:sz w:val="21"/>
              </w:rPr>
              <w:t xml:space="preserve">付款方式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3"/>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3" w:hRule="atLeast"/>
        </w:trPr>
        <w:tc>
          <w:tcPr>
            <w:tcW w:w="629" w:type="dxa"/>
            <w:tcBorders>
              <w:top w:val="single" w:color="000000" w:sz="6" w:space="0"/>
              <w:bottom w:val="single" w:color="000000" w:sz="6" w:space="0"/>
              <w:right w:val="single" w:color="000000" w:sz="6" w:space="0"/>
            </w:tcBorders>
          </w:tcPr>
          <w:p>
            <w:pPr>
              <w:pStyle w:val="16"/>
              <w:spacing w:before="85"/>
              <w:ind w:left="135" w:right="9"/>
              <w:jc w:val="center"/>
              <w:rPr>
                <w:sz w:val="21"/>
              </w:rPr>
            </w:pPr>
            <w:r>
              <w:rPr>
                <w:sz w:val="21"/>
              </w:rPr>
              <w:t xml:space="preserve">…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85"/>
              <w:ind w:left="946" w:right="813"/>
              <w:jc w:val="center"/>
              <w:rPr>
                <w:sz w:val="21"/>
              </w:rPr>
            </w:pPr>
            <w:r>
              <w:rPr>
                <w:sz w:val="21"/>
              </w:rPr>
              <w:t>……</w:t>
            </w:r>
            <w:r>
              <w:rPr>
                <w:color w:val="FF0000"/>
                <w:sz w:val="21"/>
              </w:rPr>
              <w:t xml:space="preserve">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6" w:hRule="atLeast"/>
        </w:trPr>
        <w:tc>
          <w:tcPr>
            <w:tcW w:w="629" w:type="dxa"/>
            <w:tcBorders>
              <w:top w:val="single" w:color="000000" w:sz="6" w:space="0"/>
              <w:bottom w:val="single" w:color="000000" w:sz="6" w:space="0"/>
              <w:right w:val="single" w:color="000000" w:sz="6" w:space="0"/>
            </w:tcBorders>
          </w:tcPr>
          <w:p>
            <w:pPr>
              <w:pStyle w:val="16"/>
              <w:spacing w:before="80"/>
              <w:ind w:left="126"/>
              <w:jc w:val="center"/>
              <w:rPr>
                <w:sz w:val="21"/>
              </w:rPr>
            </w:pPr>
            <w:r>
              <w:rPr>
                <w:w w:val="100"/>
                <w:sz w:val="21"/>
              </w:rPr>
              <w:t xml:space="preserve">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80"/>
              <w:ind w:left="135"/>
              <w:jc w:val="center"/>
              <w:rPr>
                <w:sz w:val="21"/>
              </w:rPr>
            </w:pPr>
            <w:r>
              <w:rPr>
                <w:w w:val="100"/>
                <w:sz w:val="21"/>
              </w:rPr>
              <w:t xml:space="preserve">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3"/>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629" w:type="dxa"/>
            <w:tcBorders>
              <w:top w:val="single" w:color="000000" w:sz="6" w:space="0"/>
              <w:bottom w:val="single" w:color="000000" w:sz="6" w:space="0"/>
              <w:right w:val="single" w:color="000000" w:sz="6" w:space="0"/>
            </w:tcBorders>
          </w:tcPr>
          <w:p>
            <w:pPr>
              <w:pStyle w:val="16"/>
              <w:spacing w:before="92"/>
              <w:ind w:left="126"/>
              <w:jc w:val="center"/>
              <w:rPr>
                <w:sz w:val="21"/>
              </w:rPr>
            </w:pPr>
            <w:r>
              <w:rPr>
                <w:w w:val="100"/>
                <w:sz w:val="21"/>
              </w:rPr>
              <w:t xml:space="preserve">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92"/>
              <w:ind w:left="135"/>
              <w:jc w:val="center"/>
              <w:rPr>
                <w:sz w:val="21"/>
              </w:rPr>
            </w:pPr>
            <w:r>
              <w:rPr>
                <w:w w:val="100"/>
                <w:sz w:val="21"/>
              </w:rPr>
              <w:t xml:space="preserve">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3"/>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5" w:hRule="atLeast"/>
        </w:trPr>
        <w:tc>
          <w:tcPr>
            <w:tcW w:w="629" w:type="dxa"/>
            <w:tcBorders>
              <w:top w:val="single" w:color="000000" w:sz="6" w:space="0"/>
              <w:bottom w:val="single" w:color="000000" w:sz="6" w:space="0"/>
              <w:right w:val="single" w:color="000000" w:sz="6" w:space="0"/>
            </w:tcBorders>
          </w:tcPr>
          <w:p>
            <w:pPr>
              <w:pStyle w:val="16"/>
              <w:spacing w:before="25"/>
              <w:ind w:left="28"/>
              <w:rPr>
                <w:sz w:val="21"/>
              </w:rPr>
            </w:pPr>
            <w:r>
              <w:rPr>
                <w:w w:val="100"/>
                <w:sz w:val="21"/>
              </w:rPr>
              <w:t xml:space="preserve"> </w:t>
            </w:r>
          </w:p>
          <w:p>
            <w:pPr>
              <w:pStyle w:val="16"/>
              <w:spacing w:before="162"/>
              <w:ind w:left="28"/>
              <w:rPr>
                <w:sz w:val="21"/>
              </w:rPr>
            </w:pPr>
            <w:r>
              <w:rPr>
                <w:w w:val="100"/>
                <w:sz w:val="21"/>
              </w:rPr>
              <w:t xml:space="preserve"> </w:t>
            </w:r>
          </w:p>
        </w:tc>
        <w:tc>
          <w:tcPr>
            <w:tcW w:w="2235" w:type="dxa"/>
            <w:tcBorders>
              <w:top w:val="single" w:color="000000" w:sz="6" w:space="0"/>
              <w:left w:val="single" w:color="000000" w:sz="6" w:space="0"/>
              <w:bottom w:val="single" w:color="000000" w:sz="6" w:space="0"/>
              <w:right w:val="single" w:color="000000" w:sz="6" w:space="0"/>
            </w:tcBorders>
          </w:tcPr>
          <w:p>
            <w:pPr>
              <w:pStyle w:val="16"/>
              <w:spacing w:before="25"/>
              <w:ind w:left="35"/>
              <w:rPr>
                <w:sz w:val="21"/>
              </w:rPr>
            </w:pPr>
            <w:r>
              <w:rPr>
                <w:w w:val="100"/>
                <w:sz w:val="21"/>
              </w:rPr>
              <w:t xml:space="preserve">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5"/>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5"/>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5"/>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3" w:hRule="atLeast"/>
        </w:trPr>
        <w:tc>
          <w:tcPr>
            <w:tcW w:w="629" w:type="dxa"/>
            <w:tcBorders>
              <w:top w:val="single" w:color="000000" w:sz="6" w:space="0"/>
              <w:bottom w:val="single" w:color="000000" w:sz="6" w:space="0"/>
              <w:right w:val="single" w:color="000000" w:sz="6" w:space="0"/>
            </w:tcBorders>
          </w:tcPr>
          <w:p>
            <w:pPr>
              <w:pStyle w:val="16"/>
              <w:spacing w:before="22"/>
              <w:ind w:left="28"/>
              <w:rPr>
                <w:sz w:val="21"/>
              </w:rPr>
            </w:pPr>
            <w:r>
              <w:rPr>
                <w:w w:val="100"/>
                <w:sz w:val="21"/>
              </w:rPr>
              <w:t xml:space="preserve"> </w:t>
            </w:r>
          </w:p>
          <w:p>
            <w:pPr>
              <w:pStyle w:val="16"/>
              <w:spacing w:before="163"/>
              <w:ind w:left="28"/>
              <w:rPr>
                <w:sz w:val="21"/>
              </w:rPr>
            </w:pPr>
            <w:r>
              <w:rPr>
                <w:w w:val="100"/>
                <w:sz w:val="21"/>
              </w:rPr>
              <w:t xml:space="preserve"> </w:t>
            </w:r>
          </w:p>
        </w:tc>
        <w:tc>
          <w:tcPr>
            <w:tcW w:w="2235" w:type="dxa"/>
            <w:tcBorders>
              <w:top w:val="single" w:color="000000" w:sz="6" w:space="0"/>
              <w:left w:val="single" w:color="000000" w:sz="6" w:space="0"/>
              <w:bottom w:val="single" w:color="000000" w:sz="4" w:space="0"/>
              <w:right w:val="single" w:color="000000" w:sz="6" w:space="0"/>
            </w:tcBorders>
          </w:tcPr>
          <w:p>
            <w:pPr>
              <w:pStyle w:val="16"/>
              <w:spacing w:before="22"/>
              <w:ind w:left="35"/>
              <w:rPr>
                <w:sz w:val="21"/>
              </w:rPr>
            </w:pPr>
            <w:r>
              <w:rPr>
                <w:w w:val="100"/>
                <w:sz w:val="21"/>
              </w:rPr>
              <w:t xml:space="preserve"> </w:t>
            </w:r>
          </w:p>
        </w:tc>
        <w:tc>
          <w:tcPr>
            <w:tcW w:w="2269"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3" w:hRule="atLeast"/>
        </w:trPr>
        <w:tc>
          <w:tcPr>
            <w:tcW w:w="629" w:type="dxa"/>
            <w:tcBorders>
              <w:top w:val="single" w:color="000000" w:sz="6" w:space="0"/>
              <w:bottom w:val="single" w:color="000000" w:sz="6" w:space="0"/>
              <w:right w:val="single" w:color="000000" w:sz="4" w:space="0"/>
            </w:tcBorders>
          </w:tcPr>
          <w:p>
            <w:pPr>
              <w:pStyle w:val="16"/>
              <w:spacing w:before="22"/>
              <w:ind w:left="28"/>
              <w:rPr>
                <w:sz w:val="21"/>
              </w:rPr>
            </w:pPr>
            <w:r>
              <w:rPr>
                <w:w w:val="100"/>
                <w:sz w:val="21"/>
              </w:rPr>
              <w:t xml:space="preserve"> </w:t>
            </w:r>
          </w:p>
          <w:p>
            <w:pPr>
              <w:pStyle w:val="16"/>
              <w:spacing w:before="163"/>
              <w:ind w:left="28"/>
              <w:rPr>
                <w:sz w:val="21"/>
              </w:rPr>
            </w:pPr>
            <w:r>
              <w:rPr>
                <w:w w:val="100"/>
                <w:sz w:val="21"/>
              </w:rPr>
              <w:t xml:space="preserve"> </w:t>
            </w:r>
          </w:p>
        </w:tc>
        <w:tc>
          <w:tcPr>
            <w:tcW w:w="2235" w:type="dxa"/>
            <w:tcBorders>
              <w:top w:val="single" w:color="000000" w:sz="4" w:space="0"/>
              <w:left w:val="single" w:color="000000" w:sz="4" w:space="0"/>
              <w:bottom w:val="single" w:color="000000" w:sz="4" w:space="0"/>
              <w:right w:val="single" w:color="000000" w:sz="4" w:space="0"/>
            </w:tcBorders>
          </w:tcPr>
          <w:p>
            <w:pPr>
              <w:pStyle w:val="16"/>
              <w:spacing w:before="22"/>
              <w:ind w:left="37"/>
              <w:rPr>
                <w:sz w:val="21"/>
              </w:rPr>
            </w:pPr>
            <w:r>
              <w:rPr>
                <w:w w:val="100"/>
                <w:sz w:val="21"/>
              </w:rPr>
              <w:t xml:space="preserve"> </w:t>
            </w:r>
          </w:p>
        </w:tc>
        <w:tc>
          <w:tcPr>
            <w:tcW w:w="2269" w:type="dxa"/>
            <w:tcBorders>
              <w:top w:val="single" w:color="000000" w:sz="6" w:space="0"/>
              <w:left w:val="single" w:color="000000" w:sz="4" w:space="0"/>
              <w:bottom w:val="single" w:color="000000" w:sz="6" w:space="0"/>
              <w:right w:val="single" w:color="000000" w:sz="6" w:space="0"/>
            </w:tcBorders>
          </w:tcPr>
          <w:p>
            <w:pPr>
              <w:pStyle w:val="16"/>
              <w:spacing w:before="22"/>
              <w:ind w:left="37"/>
              <w:rPr>
                <w:sz w:val="21"/>
              </w:rPr>
            </w:pPr>
            <w:r>
              <w:rPr>
                <w:w w:val="100"/>
                <w:sz w:val="21"/>
              </w:rPr>
              <w:t xml:space="preserve"> </w:t>
            </w:r>
          </w:p>
        </w:tc>
        <w:tc>
          <w:tcPr>
            <w:tcW w:w="1703" w:type="dxa"/>
            <w:tcBorders>
              <w:top w:val="single" w:color="000000" w:sz="6" w:space="0"/>
              <w:left w:val="single" w:color="000000" w:sz="6" w:space="0"/>
              <w:bottom w:val="single" w:color="000000" w:sz="6" w:space="0"/>
              <w:right w:val="single" w:color="000000" w:sz="6" w:space="0"/>
            </w:tcBorders>
          </w:tcPr>
          <w:p>
            <w:pPr>
              <w:pStyle w:val="16"/>
              <w:spacing w:before="22"/>
              <w:ind w:left="34"/>
              <w:rPr>
                <w:sz w:val="21"/>
              </w:rPr>
            </w:pPr>
            <w:r>
              <w:rPr>
                <w:w w:val="100"/>
                <w:sz w:val="21"/>
              </w:rPr>
              <w:t xml:space="preserve"> </w:t>
            </w:r>
          </w:p>
        </w:tc>
        <w:tc>
          <w:tcPr>
            <w:tcW w:w="1420" w:type="dxa"/>
            <w:tcBorders>
              <w:top w:val="single" w:color="000000" w:sz="6" w:space="0"/>
              <w:left w:val="single" w:color="000000" w:sz="6" w:space="0"/>
              <w:bottom w:val="single" w:color="000000" w:sz="6" w:space="0"/>
            </w:tcBorders>
          </w:tcPr>
          <w:p>
            <w:pPr>
              <w:pStyle w:val="16"/>
              <w:spacing w:before="22"/>
              <w:ind w:left="32"/>
              <w:rPr>
                <w:sz w:val="21"/>
              </w:rPr>
            </w:pPr>
            <w:r>
              <w:rPr>
                <w:w w:val="100"/>
                <w:sz w:val="21"/>
              </w:rPr>
              <w:t xml:space="preserve"> </w:t>
            </w:r>
          </w:p>
        </w:tc>
      </w:tr>
    </w:tbl>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7"/>
        <w:rPr>
          <w:rFonts w:ascii="Times New Roman"/>
          <w:sz w:val="26"/>
        </w:rPr>
      </w:pPr>
    </w:p>
    <w:p>
      <w:pPr>
        <w:spacing w:before="1"/>
        <w:ind w:left="4004" w:right="0" w:firstLine="0"/>
        <w:jc w:val="left"/>
        <w:rPr>
          <w:sz w:val="21"/>
        </w:rPr>
      </w:pPr>
      <w:r>
        <w:rPr>
          <w:spacing w:val="-1"/>
          <w:sz w:val="21"/>
        </w:rPr>
        <w:t>投 标 人 ：</w:t>
      </w:r>
      <w:r>
        <w:rPr>
          <w:spacing w:val="53"/>
          <w:sz w:val="21"/>
          <w:u w:val="single"/>
        </w:rPr>
        <w:t xml:space="preserve"> </w:t>
      </w:r>
      <w:r>
        <w:rPr>
          <w:sz w:val="21"/>
        </w:rPr>
        <w:t>（</w:t>
      </w:r>
      <w:r>
        <w:rPr>
          <w:spacing w:val="-3"/>
          <w:sz w:val="21"/>
        </w:rPr>
        <w:t xml:space="preserve"> 盖 单 位 章 ）</w:t>
      </w:r>
      <w:r>
        <w:rPr>
          <w:sz w:val="21"/>
        </w:rPr>
        <w:t xml:space="preserve"> </w:t>
      </w:r>
    </w:p>
    <w:p>
      <w:pPr>
        <w:spacing w:before="163"/>
        <w:ind w:left="4004" w:right="0" w:firstLine="0"/>
        <w:jc w:val="left"/>
        <w:rPr>
          <w:sz w:val="21"/>
        </w:rPr>
      </w:pPr>
      <w:r>
        <w:rPr>
          <w:sz w:val="21"/>
        </w:rPr>
        <w:t>法定代表人或其委托代理人：</w:t>
      </w:r>
      <w:r>
        <w:rPr>
          <w:sz w:val="21"/>
          <w:u w:val="single"/>
        </w:rPr>
        <w:t xml:space="preserve"> </w:t>
      </w:r>
      <w:r>
        <w:rPr>
          <w:sz w:val="21"/>
        </w:rPr>
        <w:t xml:space="preserve">（签字） </w:t>
      </w:r>
    </w:p>
    <w:p>
      <w:pPr>
        <w:spacing w:before="162"/>
        <w:ind w:left="5684" w:right="0" w:firstLine="0"/>
        <w:jc w:val="lef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3"/>
        <w:rPr>
          <w:sz w:val="19"/>
        </w:rPr>
      </w:pPr>
    </w:p>
    <w:p>
      <w:pPr>
        <w:spacing w:before="93"/>
        <w:ind w:left="1503" w:right="1501" w:firstLine="0"/>
        <w:jc w:val="center"/>
        <w:rPr>
          <w:rFonts w:ascii="Times New Roman"/>
          <w:sz w:val="18"/>
        </w:rPr>
      </w:pPr>
      <w:r>
        <w:rPr>
          <w:rFonts w:ascii="Times New Roman"/>
          <w:sz w:val="18"/>
        </w:rPr>
        <w:t>38</w:t>
      </w:r>
    </w:p>
    <w:p>
      <w:pPr>
        <w:spacing w:after="0"/>
        <w:jc w:val="center"/>
        <w:rPr>
          <w:rFonts w:ascii="Times New Roman"/>
          <w:sz w:val="18"/>
        </w:rPr>
        <w:sectPr>
          <w:footerReference r:id="rId8" w:type="default"/>
          <w:pgSz w:w="11910" w:h="16840"/>
          <w:pgMar w:top="1500" w:right="1420" w:bottom="280" w:left="1420" w:header="0" w:footer="0" w:gutter="0"/>
          <w:cols w:space="720" w:num="1"/>
        </w:sectPr>
      </w:pPr>
    </w:p>
    <w:p>
      <w:pPr>
        <w:pStyle w:val="5"/>
      </w:pPr>
      <w:bookmarkStart w:id="55" w:name="七、供应商基本情况"/>
      <w:bookmarkEnd w:id="55"/>
      <w:r>
        <w:t>七、供应商基本情况</w:t>
      </w:r>
    </w:p>
    <w:p>
      <w:pPr>
        <w:pStyle w:val="9"/>
        <w:spacing w:before="6" w:after="1"/>
        <w:rPr>
          <w:b/>
          <w:sz w:val="9"/>
        </w:rPr>
      </w:pPr>
    </w:p>
    <w:tbl>
      <w:tblPr>
        <w:tblStyle w:val="12"/>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8"/>
        <w:gridCol w:w="984"/>
        <w:gridCol w:w="1440"/>
        <w:gridCol w:w="686"/>
        <w:gridCol w:w="398"/>
        <w:gridCol w:w="1084"/>
        <w:gridCol w:w="167"/>
        <w:gridCol w:w="357"/>
        <w:gridCol w:w="542"/>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32"/>
              <w:ind w:left="117" w:right="108"/>
              <w:jc w:val="center"/>
              <w:rPr>
                <w:sz w:val="21"/>
              </w:rPr>
            </w:pPr>
            <w:r>
              <w:rPr>
                <w:sz w:val="21"/>
              </w:rPr>
              <w:t>供应商名称</w:t>
            </w:r>
          </w:p>
        </w:tc>
        <w:tc>
          <w:tcPr>
            <w:tcW w:w="6872" w:type="dxa"/>
            <w:gridSpan w:val="9"/>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8" w:type="dxa"/>
          </w:tcPr>
          <w:p>
            <w:pPr>
              <w:pStyle w:val="16"/>
              <w:spacing w:before="99"/>
              <w:ind w:left="117" w:right="108"/>
              <w:jc w:val="center"/>
              <w:rPr>
                <w:sz w:val="21"/>
              </w:rPr>
            </w:pPr>
            <w:r>
              <w:rPr>
                <w:sz w:val="21"/>
              </w:rPr>
              <w:t>注册地址</w:t>
            </w:r>
          </w:p>
        </w:tc>
        <w:tc>
          <w:tcPr>
            <w:tcW w:w="3508" w:type="dxa"/>
            <w:gridSpan w:val="4"/>
          </w:tcPr>
          <w:p>
            <w:pPr>
              <w:pStyle w:val="16"/>
              <w:rPr>
                <w:rFonts w:ascii="Times New Roman"/>
                <w:sz w:val="20"/>
              </w:rPr>
            </w:pPr>
          </w:p>
        </w:tc>
        <w:tc>
          <w:tcPr>
            <w:tcW w:w="1084" w:type="dxa"/>
          </w:tcPr>
          <w:p>
            <w:pPr>
              <w:pStyle w:val="16"/>
              <w:spacing w:before="99"/>
              <w:ind w:left="104" w:right="90"/>
              <w:jc w:val="center"/>
              <w:rPr>
                <w:sz w:val="21"/>
              </w:rPr>
            </w:pPr>
            <w:r>
              <w:rPr>
                <w:sz w:val="21"/>
              </w:rPr>
              <w:t>邮政编码</w:t>
            </w:r>
          </w:p>
        </w:tc>
        <w:tc>
          <w:tcPr>
            <w:tcW w:w="2280" w:type="dxa"/>
            <w:gridSpan w:val="4"/>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8" w:type="dxa"/>
            <w:vMerge w:val="restart"/>
          </w:tcPr>
          <w:p>
            <w:pPr>
              <w:pStyle w:val="16"/>
              <w:spacing w:before="6"/>
              <w:rPr>
                <w:b/>
                <w:sz w:val="26"/>
              </w:rPr>
            </w:pPr>
          </w:p>
          <w:p>
            <w:pPr>
              <w:pStyle w:val="16"/>
              <w:ind w:left="347"/>
              <w:rPr>
                <w:sz w:val="21"/>
              </w:rPr>
            </w:pPr>
            <w:r>
              <w:rPr>
                <w:sz w:val="21"/>
              </w:rPr>
              <w:t>联系方式</w:t>
            </w:r>
          </w:p>
        </w:tc>
        <w:tc>
          <w:tcPr>
            <w:tcW w:w="984" w:type="dxa"/>
          </w:tcPr>
          <w:p>
            <w:pPr>
              <w:pStyle w:val="16"/>
              <w:spacing w:before="99"/>
              <w:ind w:left="157" w:right="147"/>
              <w:jc w:val="center"/>
              <w:rPr>
                <w:sz w:val="21"/>
              </w:rPr>
            </w:pPr>
            <w:r>
              <w:rPr>
                <w:sz w:val="21"/>
              </w:rPr>
              <w:t>联系人</w:t>
            </w:r>
          </w:p>
        </w:tc>
        <w:tc>
          <w:tcPr>
            <w:tcW w:w="2524" w:type="dxa"/>
            <w:gridSpan w:val="3"/>
          </w:tcPr>
          <w:p>
            <w:pPr>
              <w:pStyle w:val="16"/>
              <w:rPr>
                <w:rFonts w:ascii="Times New Roman"/>
                <w:sz w:val="20"/>
              </w:rPr>
            </w:pPr>
          </w:p>
        </w:tc>
        <w:tc>
          <w:tcPr>
            <w:tcW w:w="1084" w:type="dxa"/>
          </w:tcPr>
          <w:p>
            <w:pPr>
              <w:pStyle w:val="16"/>
              <w:spacing w:before="99"/>
              <w:ind w:left="102" w:right="90"/>
              <w:jc w:val="center"/>
              <w:rPr>
                <w:sz w:val="21"/>
              </w:rPr>
            </w:pPr>
            <w:r>
              <w:rPr>
                <w:sz w:val="21"/>
              </w:rPr>
              <w:t>电话</w:t>
            </w:r>
          </w:p>
        </w:tc>
        <w:tc>
          <w:tcPr>
            <w:tcW w:w="2280" w:type="dxa"/>
            <w:gridSpan w:val="4"/>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38" w:type="dxa"/>
            <w:vMerge w:val="continue"/>
            <w:tcBorders>
              <w:top w:val="nil"/>
            </w:tcBorders>
          </w:tcPr>
          <w:p>
            <w:pPr>
              <w:rPr>
                <w:sz w:val="2"/>
                <w:szCs w:val="2"/>
              </w:rPr>
            </w:pPr>
          </w:p>
        </w:tc>
        <w:tc>
          <w:tcPr>
            <w:tcW w:w="984" w:type="dxa"/>
          </w:tcPr>
          <w:p>
            <w:pPr>
              <w:pStyle w:val="16"/>
              <w:spacing w:before="102"/>
              <w:ind w:left="157" w:right="147"/>
              <w:jc w:val="center"/>
              <w:rPr>
                <w:sz w:val="21"/>
              </w:rPr>
            </w:pPr>
            <w:r>
              <w:rPr>
                <w:sz w:val="21"/>
              </w:rPr>
              <w:t>传真</w:t>
            </w:r>
          </w:p>
        </w:tc>
        <w:tc>
          <w:tcPr>
            <w:tcW w:w="2524" w:type="dxa"/>
            <w:gridSpan w:val="3"/>
          </w:tcPr>
          <w:p>
            <w:pPr>
              <w:pStyle w:val="16"/>
              <w:rPr>
                <w:rFonts w:ascii="Times New Roman"/>
                <w:sz w:val="20"/>
              </w:rPr>
            </w:pPr>
          </w:p>
        </w:tc>
        <w:tc>
          <w:tcPr>
            <w:tcW w:w="1084" w:type="dxa"/>
          </w:tcPr>
          <w:p>
            <w:pPr>
              <w:pStyle w:val="16"/>
              <w:spacing w:before="102"/>
              <w:ind w:left="102" w:right="90"/>
              <w:jc w:val="center"/>
              <w:rPr>
                <w:sz w:val="21"/>
              </w:rPr>
            </w:pPr>
            <w:r>
              <w:rPr>
                <w:sz w:val="21"/>
              </w:rPr>
              <w:t>网址</w:t>
            </w:r>
          </w:p>
        </w:tc>
        <w:tc>
          <w:tcPr>
            <w:tcW w:w="2280" w:type="dxa"/>
            <w:gridSpan w:val="4"/>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7" w:right="108"/>
              <w:jc w:val="center"/>
              <w:rPr>
                <w:sz w:val="21"/>
              </w:rPr>
            </w:pPr>
            <w:r>
              <w:rPr>
                <w:sz w:val="21"/>
              </w:rPr>
              <w:t>组织结构</w:t>
            </w:r>
          </w:p>
        </w:tc>
        <w:tc>
          <w:tcPr>
            <w:tcW w:w="6872" w:type="dxa"/>
            <w:gridSpan w:val="9"/>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7" w:right="108"/>
              <w:jc w:val="center"/>
              <w:rPr>
                <w:sz w:val="21"/>
              </w:rPr>
            </w:pPr>
            <w:r>
              <w:rPr>
                <w:sz w:val="21"/>
              </w:rPr>
              <w:t>法定代表人</w:t>
            </w:r>
          </w:p>
        </w:tc>
        <w:tc>
          <w:tcPr>
            <w:tcW w:w="984" w:type="dxa"/>
          </w:tcPr>
          <w:p>
            <w:pPr>
              <w:pStyle w:val="16"/>
              <w:spacing w:before="99"/>
              <w:ind w:left="157" w:right="147"/>
              <w:jc w:val="center"/>
              <w:rPr>
                <w:sz w:val="21"/>
              </w:rPr>
            </w:pPr>
            <w:r>
              <w:rPr>
                <w:sz w:val="21"/>
              </w:rPr>
              <w:t>姓名</w:t>
            </w:r>
          </w:p>
        </w:tc>
        <w:tc>
          <w:tcPr>
            <w:tcW w:w="1440" w:type="dxa"/>
          </w:tcPr>
          <w:p>
            <w:pPr>
              <w:pStyle w:val="16"/>
              <w:rPr>
                <w:rFonts w:ascii="Times New Roman"/>
                <w:sz w:val="20"/>
              </w:rPr>
            </w:pPr>
          </w:p>
        </w:tc>
        <w:tc>
          <w:tcPr>
            <w:tcW w:w="1084" w:type="dxa"/>
            <w:gridSpan w:val="2"/>
          </w:tcPr>
          <w:p>
            <w:pPr>
              <w:pStyle w:val="16"/>
              <w:spacing w:before="99"/>
              <w:ind w:left="122"/>
              <w:rPr>
                <w:sz w:val="21"/>
              </w:rPr>
            </w:pPr>
            <w:r>
              <w:rPr>
                <w:sz w:val="21"/>
              </w:rPr>
              <w:t>技术职称</w:t>
            </w:r>
          </w:p>
        </w:tc>
        <w:tc>
          <w:tcPr>
            <w:tcW w:w="1251" w:type="dxa"/>
            <w:gridSpan w:val="2"/>
          </w:tcPr>
          <w:p>
            <w:pPr>
              <w:pStyle w:val="16"/>
              <w:rPr>
                <w:rFonts w:ascii="Times New Roman"/>
                <w:sz w:val="20"/>
              </w:rPr>
            </w:pPr>
          </w:p>
        </w:tc>
        <w:tc>
          <w:tcPr>
            <w:tcW w:w="899" w:type="dxa"/>
            <w:gridSpan w:val="2"/>
          </w:tcPr>
          <w:p>
            <w:pPr>
              <w:pStyle w:val="16"/>
              <w:spacing w:before="99"/>
              <w:ind w:left="242"/>
              <w:rPr>
                <w:sz w:val="21"/>
              </w:rPr>
            </w:pPr>
            <w:r>
              <w:rPr>
                <w:sz w:val="21"/>
              </w:rPr>
              <w:t>电话</w:t>
            </w:r>
          </w:p>
        </w:tc>
        <w:tc>
          <w:tcPr>
            <w:tcW w:w="1214"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7" w:right="108"/>
              <w:jc w:val="center"/>
              <w:rPr>
                <w:sz w:val="21"/>
              </w:rPr>
            </w:pPr>
            <w:r>
              <w:rPr>
                <w:sz w:val="21"/>
              </w:rPr>
              <w:t>技术负责人</w:t>
            </w:r>
          </w:p>
        </w:tc>
        <w:tc>
          <w:tcPr>
            <w:tcW w:w="984" w:type="dxa"/>
          </w:tcPr>
          <w:p>
            <w:pPr>
              <w:pStyle w:val="16"/>
              <w:spacing w:before="99"/>
              <w:ind w:left="157" w:right="147"/>
              <w:jc w:val="center"/>
              <w:rPr>
                <w:sz w:val="21"/>
              </w:rPr>
            </w:pPr>
            <w:r>
              <w:rPr>
                <w:sz w:val="21"/>
              </w:rPr>
              <w:t>姓名</w:t>
            </w:r>
          </w:p>
        </w:tc>
        <w:tc>
          <w:tcPr>
            <w:tcW w:w="1440" w:type="dxa"/>
          </w:tcPr>
          <w:p>
            <w:pPr>
              <w:pStyle w:val="16"/>
              <w:rPr>
                <w:rFonts w:ascii="Times New Roman"/>
                <w:sz w:val="20"/>
              </w:rPr>
            </w:pPr>
          </w:p>
        </w:tc>
        <w:tc>
          <w:tcPr>
            <w:tcW w:w="1084" w:type="dxa"/>
            <w:gridSpan w:val="2"/>
          </w:tcPr>
          <w:p>
            <w:pPr>
              <w:pStyle w:val="16"/>
              <w:spacing w:before="99"/>
              <w:ind w:left="122"/>
              <w:rPr>
                <w:sz w:val="21"/>
              </w:rPr>
            </w:pPr>
            <w:r>
              <w:rPr>
                <w:sz w:val="21"/>
              </w:rPr>
              <w:t>技术职称</w:t>
            </w:r>
          </w:p>
        </w:tc>
        <w:tc>
          <w:tcPr>
            <w:tcW w:w="1251" w:type="dxa"/>
            <w:gridSpan w:val="2"/>
          </w:tcPr>
          <w:p>
            <w:pPr>
              <w:pStyle w:val="16"/>
              <w:rPr>
                <w:rFonts w:ascii="Times New Roman"/>
                <w:sz w:val="20"/>
              </w:rPr>
            </w:pPr>
          </w:p>
        </w:tc>
        <w:tc>
          <w:tcPr>
            <w:tcW w:w="899" w:type="dxa"/>
            <w:gridSpan w:val="2"/>
          </w:tcPr>
          <w:p>
            <w:pPr>
              <w:pStyle w:val="16"/>
              <w:spacing w:before="99"/>
              <w:ind w:left="242"/>
              <w:rPr>
                <w:sz w:val="21"/>
              </w:rPr>
            </w:pPr>
            <w:r>
              <w:rPr>
                <w:sz w:val="21"/>
              </w:rPr>
              <w:t>电话</w:t>
            </w:r>
          </w:p>
        </w:tc>
        <w:tc>
          <w:tcPr>
            <w:tcW w:w="1214"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7" w:right="108"/>
              <w:jc w:val="center"/>
              <w:rPr>
                <w:sz w:val="21"/>
              </w:rPr>
            </w:pPr>
            <w:r>
              <w:rPr>
                <w:sz w:val="21"/>
              </w:rPr>
              <w:t>成立时间</w:t>
            </w:r>
          </w:p>
        </w:tc>
        <w:tc>
          <w:tcPr>
            <w:tcW w:w="2424" w:type="dxa"/>
            <w:gridSpan w:val="2"/>
          </w:tcPr>
          <w:p>
            <w:pPr>
              <w:pStyle w:val="16"/>
              <w:rPr>
                <w:rFonts w:ascii="Times New Roman"/>
                <w:sz w:val="20"/>
              </w:rPr>
            </w:pPr>
          </w:p>
        </w:tc>
        <w:tc>
          <w:tcPr>
            <w:tcW w:w="4448" w:type="dxa"/>
            <w:gridSpan w:val="7"/>
          </w:tcPr>
          <w:p>
            <w:pPr>
              <w:pStyle w:val="16"/>
              <w:spacing w:before="99"/>
              <w:ind w:left="1262"/>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9" w:right="107"/>
              <w:jc w:val="center"/>
              <w:rPr>
                <w:sz w:val="21"/>
              </w:rPr>
            </w:pPr>
            <w:r>
              <w:rPr>
                <w:sz w:val="21"/>
              </w:rPr>
              <w:t>许可证及级别</w:t>
            </w:r>
          </w:p>
        </w:tc>
        <w:tc>
          <w:tcPr>
            <w:tcW w:w="2424" w:type="dxa"/>
            <w:gridSpan w:val="2"/>
          </w:tcPr>
          <w:p>
            <w:pPr>
              <w:pStyle w:val="16"/>
              <w:rPr>
                <w:rFonts w:ascii="Times New Roman"/>
                <w:sz w:val="20"/>
              </w:rPr>
            </w:pPr>
          </w:p>
        </w:tc>
        <w:tc>
          <w:tcPr>
            <w:tcW w:w="686" w:type="dxa"/>
            <w:vMerge w:val="restart"/>
          </w:tcPr>
          <w:p>
            <w:pPr>
              <w:pStyle w:val="16"/>
              <w:rPr>
                <w:b/>
                <w:sz w:val="20"/>
              </w:rPr>
            </w:pPr>
          </w:p>
          <w:p>
            <w:pPr>
              <w:pStyle w:val="16"/>
              <w:rPr>
                <w:b/>
                <w:sz w:val="20"/>
              </w:rPr>
            </w:pPr>
          </w:p>
          <w:p>
            <w:pPr>
              <w:pStyle w:val="16"/>
              <w:rPr>
                <w:b/>
                <w:sz w:val="20"/>
              </w:rPr>
            </w:pPr>
          </w:p>
          <w:p>
            <w:pPr>
              <w:pStyle w:val="16"/>
              <w:rPr>
                <w:b/>
                <w:sz w:val="20"/>
              </w:rPr>
            </w:pPr>
          </w:p>
          <w:p>
            <w:pPr>
              <w:pStyle w:val="16"/>
              <w:spacing w:before="8"/>
              <w:rPr>
                <w:b/>
                <w:sz w:val="20"/>
              </w:rPr>
            </w:pPr>
          </w:p>
          <w:p>
            <w:pPr>
              <w:pStyle w:val="16"/>
              <w:ind w:left="132"/>
              <w:rPr>
                <w:sz w:val="21"/>
              </w:rPr>
            </w:pPr>
            <w:r>
              <w:rPr>
                <w:sz w:val="21"/>
              </w:rPr>
              <w:t>其中</w:t>
            </w:r>
          </w:p>
        </w:tc>
        <w:tc>
          <w:tcPr>
            <w:tcW w:w="2006" w:type="dxa"/>
            <w:gridSpan w:val="4"/>
          </w:tcPr>
          <w:p>
            <w:pPr>
              <w:pStyle w:val="16"/>
              <w:spacing w:before="99"/>
              <w:ind w:left="375"/>
              <w:rPr>
                <w:sz w:val="21"/>
              </w:rPr>
            </w:pPr>
            <w:r>
              <w:rPr>
                <w:sz w:val="21"/>
              </w:rPr>
              <w:t>高级职称人员</w:t>
            </w:r>
          </w:p>
        </w:tc>
        <w:tc>
          <w:tcPr>
            <w:tcW w:w="1756"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38" w:type="dxa"/>
          </w:tcPr>
          <w:p>
            <w:pPr>
              <w:pStyle w:val="16"/>
              <w:spacing w:before="102"/>
              <w:ind w:left="117" w:right="108"/>
              <w:jc w:val="center"/>
              <w:rPr>
                <w:sz w:val="21"/>
              </w:rPr>
            </w:pPr>
            <w:r>
              <w:rPr>
                <w:sz w:val="21"/>
              </w:rPr>
              <w:t>营业执照号</w:t>
            </w:r>
          </w:p>
        </w:tc>
        <w:tc>
          <w:tcPr>
            <w:tcW w:w="2424" w:type="dxa"/>
            <w:gridSpan w:val="2"/>
          </w:tcPr>
          <w:p>
            <w:pPr>
              <w:pStyle w:val="16"/>
              <w:rPr>
                <w:rFonts w:ascii="Times New Roman"/>
                <w:sz w:val="20"/>
              </w:rPr>
            </w:pPr>
          </w:p>
        </w:tc>
        <w:tc>
          <w:tcPr>
            <w:tcW w:w="686" w:type="dxa"/>
            <w:vMerge w:val="continue"/>
            <w:tcBorders>
              <w:top w:val="nil"/>
            </w:tcBorders>
          </w:tcPr>
          <w:p>
            <w:pPr>
              <w:rPr>
                <w:sz w:val="2"/>
                <w:szCs w:val="2"/>
              </w:rPr>
            </w:pPr>
          </w:p>
        </w:tc>
        <w:tc>
          <w:tcPr>
            <w:tcW w:w="2006" w:type="dxa"/>
            <w:gridSpan w:val="4"/>
          </w:tcPr>
          <w:p>
            <w:pPr>
              <w:pStyle w:val="16"/>
              <w:spacing w:before="102"/>
              <w:ind w:left="374"/>
              <w:rPr>
                <w:sz w:val="21"/>
              </w:rPr>
            </w:pPr>
            <w:r>
              <w:rPr>
                <w:sz w:val="21"/>
              </w:rPr>
              <w:t>中级职称人员</w:t>
            </w:r>
          </w:p>
        </w:tc>
        <w:tc>
          <w:tcPr>
            <w:tcW w:w="1756"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8" w:type="dxa"/>
          </w:tcPr>
          <w:p>
            <w:pPr>
              <w:pStyle w:val="16"/>
              <w:spacing w:before="99"/>
              <w:ind w:left="117" w:right="108"/>
              <w:jc w:val="center"/>
              <w:rPr>
                <w:sz w:val="21"/>
              </w:rPr>
            </w:pPr>
            <w:r>
              <w:rPr>
                <w:sz w:val="21"/>
              </w:rPr>
              <w:t>注册资金</w:t>
            </w:r>
          </w:p>
        </w:tc>
        <w:tc>
          <w:tcPr>
            <w:tcW w:w="2424" w:type="dxa"/>
            <w:gridSpan w:val="2"/>
          </w:tcPr>
          <w:p>
            <w:pPr>
              <w:pStyle w:val="16"/>
              <w:rPr>
                <w:rFonts w:ascii="Times New Roman"/>
                <w:sz w:val="20"/>
              </w:rPr>
            </w:pPr>
          </w:p>
        </w:tc>
        <w:tc>
          <w:tcPr>
            <w:tcW w:w="686" w:type="dxa"/>
            <w:vMerge w:val="continue"/>
            <w:tcBorders>
              <w:top w:val="nil"/>
            </w:tcBorders>
          </w:tcPr>
          <w:p>
            <w:pPr>
              <w:rPr>
                <w:sz w:val="2"/>
                <w:szCs w:val="2"/>
              </w:rPr>
            </w:pPr>
          </w:p>
        </w:tc>
        <w:tc>
          <w:tcPr>
            <w:tcW w:w="2006" w:type="dxa"/>
            <w:gridSpan w:val="4"/>
          </w:tcPr>
          <w:p>
            <w:pPr>
              <w:pStyle w:val="16"/>
              <w:spacing w:before="99"/>
              <w:ind w:left="374"/>
              <w:rPr>
                <w:sz w:val="21"/>
              </w:rPr>
            </w:pPr>
            <w:r>
              <w:rPr>
                <w:sz w:val="21"/>
              </w:rPr>
              <w:t>初级职称人员</w:t>
            </w:r>
          </w:p>
        </w:tc>
        <w:tc>
          <w:tcPr>
            <w:tcW w:w="1756"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38" w:type="dxa"/>
          </w:tcPr>
          <w:p>
            <w:pPr>
              <w:pStyle w:val="16"/>
              <w:spacing w:before="99"/>
              <w:ind w:left="347"/>
              <w:rPr>
                <w:sz w:val="21"/>
              </w:rPr>
            </w:pPr>
            <w:r>
              <w:rPr>
                <w:spacing w:val="-1"/>
                <w:sz w:val="21"/>
              </w:rPr>
              <w:t>基本账户</w:t>
            </w:r>
          </w:p>
          <w:p>
            <w:pPr>
              <w:pStyle w:val="16"/>
              <w:spacing w:before="7"/>
              <w:rPr>
                <w:b/>
                <w:sz w:val="15"/>
              </w:rPr>
            </w:pPr>
          </w:p>
          <w:p>
            <w:pPr>
              <w:pStyle w:val="16"/>
              <w:ind w:left="347"/>
              <w:rPr>
                <w:sz w:val="21"/>
              </w:rPr>
            </w:pPr>
            <w:r>
              <w:rPr>
                <w:spacing w:val="-1"/>
                <w:sz w:val="21"/>
              </w:rPr>
              <w:t>开户银行</w:t>
            </w:r>
          </w:p>
        </w:tc>
        <w:tc>
          <w:tcPr>
            <w:tcW w:w="2424" w:type="dxa"/>
            <w:gridSpan w:val="2"/>
          </w:tcPr>
          <w:p>
            <w:pPr>
              <w:pStyle w:val="16"/>
              <w:rPr>
                <w:rFonts w:ascii="Times New Roman"/>
                <w:sz w:val="20"/>
              </w:rPr>
            </w:pPr>
          </w:p>
        </w:tc>
        <w:tc>
          <w:tcPr>
            <w:tcW w:w="686" w:type="dxa"/>
            <w:vMerge w:val="continue"/>
            <w:tcBorders>
              <w:top w:val="nil"/>
            </w:tcBorders>
          </w:tcPr>
          <w:p>
            <w:pPr>
              <w:rPr>
                <w:sz w:val="2"/>
                <w:szCs w:val="2"/>
              </w:rPr>
            </w:pPr>
          </w:p>
        </w:tc>
        <w:tc>
          <w:tcPr>
            <w:tcW w:w="2006" w:type="dxa"/>
            <w:gridSpan w:val="4"/>
          </w:tcPr>
          <w:p>
            <w:pPr>
              <w:pStyle w:val="16"/>
              <w:spacing w:before="12"/>
              <w:rPr>
                <w:b/>
                <w:sz w:val="25"/>
              </w:rPr>
            </w:pPr>
          </w:p>
          <w:p>
            <w:pPr>
              <w:pStyle w:val="16"/>
              <w:ind w:left="775" w:right="760"/>
              <w:jc w:val="center"/>
              <w:rPr>
                <w:sz w:val="21"/>
              </w:rPr>
            </w:pPr>
            <w:r>
              <w:rPr>
                <w:sz w:val="21"/>
              </w:rPr>
              <w:t>技工</w:t>
            </w:r>
          </w:p>
        </w:tc>
        <w:tc>
          <w:tcPr>
            <w:tcW w:w="1756"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8" w:type="dxa"/>
          </w:tcPr>
          <w:p>
            <w:pPr>
              <w:pStyle w:val="16"/>
              <w:spacing w:before="99"/>
              <w:ind w:left="118" w:right="108"/>
              <w:jc w:val="center"/>
              <w:rPr>
                <w:sz w:val="21"/>
              </w:rPr>
            </w:pPr>
            <w:r>
              <w:rPr>
                <w:sz w:val="21"/>
              </w:rPr>
              <w:t>基本账户账号</w:t>
            </w:r>
          </w:p>
        </w:tc>
        <w:tc>
          <w:tcPr>
            <w:tcW w:w="2424" w:type="dxa"/>
            <w:gridSpan w:val="2"/>
          </w:tcPr>
          <w:p>
            <w:pPr>
              <w:pStyle w:val="16"/>
              <w:rPr>
                <w:rFonts w:ascii="Times New Roman"/>
                <w:sz w:val="20"/>
              </w:rPr>
            </w:pPr>
          </w:p>
        </w:tc>
        <w:tc>
          <w:tcPr>
            <w:tcW w:w="686" w:type="dxa"/>
            <w:vMerge w:val="continue"/>
            <w:tcBorders>
              <w:top w:val="nil"/>
            </w:tcBorders>
          </w:tcPr>
          <w:p>
            <w:pPr>
              <w:rPr>
                <w:sz w:val="2"/>
                <w:szCs w:val="2"/>
              </w:rPr>
            </w:pPr>
          </w:p>
        </w:tc>
        <w:tc>
          <w:tcPr>
            <w:tcW w:w="2006" w:type="dxa"/>
            <w:gridSpan w:val="4"/>
          </w:tcPr>
          <w:p>
            <w:pPr>
              <w:pStyle w:val="16"/>
              <w:spacing w:before="99"/>
              <w:ind w:left="583"/>
              <w:rPr>
                <w:sz w:val="21"/>
              </w:rPr>
            </w:pPr>
            <w:r>
              <w:rPr>
                <w:sz w:val="21"/>
              </w:rPr>
              <w:t>其他人员</w:t>
            </w:r>
          </w:p>
        </w:tc>
        <w:tc>
          <w:tcPr>
            <w:tcW w:w="1756" w:type="dxa"/>
            <w:gridSpan w:val="2"/>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39" w:hRule="atLeast"/>
        </w:trPr>
        <w:tc>
          <w:tcPr>
            <w:tcW w:w="1538" w:type="dxa"/>
          </w:tcPr>
          <w:p>
            <w:pPr>
              <w:pStyle w:val="16"/>
              <w:rPr>
                <w:b/>
                <w:sz w:val="20"/>
              </w:rPr>
            </w:pPr>
          </w:p>
          <w:p>
            <w:pPr>
              <w:pStyle w:val="16"/>
              <w:rPr>
                <w:b/>
                <w:sz w:val="20"/>
              </w:rPr>
            </w:pPr>
          </w:p>
          <w:p>
            <w:pPr>
              <w:pStyle w:val="16"/>
              <w:rPr>
                <w:b/>
                <w:sz w:val="20"/>
              </w:rPr>
            </w:pPr>
          </w:p>
          <w:p>
            <w:pPr>
              <w:pStyle w:val="16"/>
              <w:spacing w:before="10"/>
              <w:rPr>
                <w:b/>
                <w:sz w:val="20"/>
              </w:rPr>
            </w:pPr>
          </w:p>
          <w:p>
            <w:pPr>
              <w:pStyle w:val="16"/>
              <w:ind w:left="117" w:right="108"/>
              <w:jc w:val="center"/>
              <w:rPr>
                <w:sz w:val="21"/>
              </w:rPr>
            </w:pPr>
            <w:r>
              <w:rPr>
                <w:sz w:val="21"/>
              </w:rPr>
              <w:t>经营范围</w:t>
            </w:r>
          </w:p>
        </w:tc>
        <w:tc>
          <w:tcPr>
            <w:tcW w:w="6872" w:type="dxa"/>
            <w:gridSpan w:val="9"/>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trPr>
        <w:tc>
          <w:tcPr>
            <w:tcW w:w="1538" w:type="dxa"/>
          </w:tcPr>
          <w:p>
            <w:pPr>
              <w:pStyle w:val="16"/>
              <w:rPr>
                <w:b/>
                <w:sz w:val="20"/>
              </w:rPr>
            </w:pPr>
          </w:p>
          <w:p>
            <w:pPr>
              <w:pStyle w:val="16"/>
              <w:spacing w:before="3"/>
              <w:rPr>
                <w:b/>
                <w:sz w:val="24"/>
              </w:rPr>
            </w:pPr>
          </w:p>
          <w:p>
            <w:pPr>
              <w:pStyle w:val="16"/>
              <w:ind w:left="115" w:right="108"/>
              <w:jc w:val="center"/>
              <w:rPr>
                <w:sz w:val="21"/>
              </w:rPr>
            </w:pPr>
            <w:r>
              <w:rPr>
                <w:sz w:val="21"/>
              </w:rPr>
              <w:t>关联企业</w:t>
            </w:r>
          </w:p>
        </w:tc>
        <w:tc>
          <w:tcPr>
            <w:tcW w:w="6872" w:type="dxa"/>
            <w:gridSpan w:val="9"/>
          </w:tcPr>
          <w:p>
            <w:pPr>
              <w:pStyle w:val="16"/>
              <w:spacing w:before="99" w:line="417" w:lineRule="auto"/>
              <w:ind w:left="108" w:right="3597"/>
              <w:rPr>
                <w:sz w:val="21"/>
              </w:rPr>
            </w:pPr>
            <w:r>
              <w:rPr>
                <w:spacing w:val="-4"/>
                <w:sz w:val="21"/>
              </w:rPr>
              <w:t xml:space="preserve">与本单位负责人为同一人的单位： </w:t>
            </w:r>
            <w:r>
              <w:rPr>
                <w:spacing w:val="-3"/>
                <w:sz w:val="21"/>
              </w:rPr>
              <w:t>与本单位存在控股关系的单位：</w:t>
            </w:r>
          </w:p>
          <w:p>
            <w:pPr>
              <w:pStyle w:val="16"/>
              <w:spacing w:line="269" w:lineRule="exact"/>
              <w:ind w:left="108"/>
              <w:rPr>
                <w:sz w:val="21"/>
              </w:rPr>
            </w:pPr>
            <w:r>
              <w:rPr>
                <w:spacing w:val="-3"/>
                <w:sz w:val="21"/>
              </w:rPr>
              <w:t>与本单位存在管理关系的单位：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538" w:type="dxa"/>
          </w:tcPr>
          <w:p>
            <w:pPr>
              <w:pStyle w:val="16"/>
              <w:spacing w:before="150"/>
              <w:ind w:left="119" w:right="107"/>
              <w:jc w:val="center"/>
              <w:rPr>
                <w:sz w:val="21"/>
              </w:rPr>
            </w:pPr>
            <w:r>
              <w:rPr>
                <w:sz w:val="21"/>
              </w:rPr>
              <w:t>备注</w:t>
            </w:r>
          </w:p>
        </w:tc>
        <w:tc>
          <w:tcPr>
            <w:tcW w:w="6872" w:type="dxa"/>
            <w:gridSpan w:val="9"/>
          </w:tcPr>
          <w:p>
            <w:pPr>
              <w:pStyle w:val="16"/>
              <w:rPr>
                <w:rFonts w:ascii="Times New Roman"/>
                <w:sz w:val="20"/>
              </w:rPr>
            </w:pPr>
          </w:p>
        </w:tc>
      </w:tr>
    </w:tbl>
    <w:p>
      <w:pPr>
        <w:spacing w:before="23" w:line="278" w:lineRule="auto"/>
        <w:ind w:left="224" w:right="219" w:firstLine="0"/>
        <w:jc w:val="both"/>
        <w:rPr>
          <w:b/>
          <w:sz w:val="21"/>
        </w:rPr>
      </w:pPr>
      <w:r>
        <w:rPr>
          <w:b/>
          <w:spacing w:val="-5"/>
          <w:sz w:val="21"/>
        </w:rPr>
        <w:t>注：本表后另附营业执照、组织机构代码、税务登记证</w:t>
      </w:r>
      <w:r>
        <w:rPr>
          <w:b/>
          <w:sz w:val="21"/>
        </w:rPr>
        <w:t>（</w:t>
      </w:r>
      <w:r>
        <w:rPr>
          <w:b/>
          <w:spacing w:val="-2"/>
          <w:sz w:val="21"/>
        </w:rPr>
        <w:t>或三证合一营业执照</w:t>
      </w:r>
      <w:r>
        <w:rPr>
          <w:b/>
          <w:spacing w:val="-106"/>
          <w:sz w:val="21"/>
        </w:rPr>
        <w:t>）</w:t>
      </w:r>
      <w:r>
        <w:rPr>
          <w:b/>
          <w:spacing w:val="-19"/>
          <w:sz w:val="21"/>
        </w:rPr>
        <w:t>、《医疗器械生</w:t>
      </w:r>
      <w:r>
        <w:rPr>
          <w:b/>
          <w:spacing w:val="-18"/>
          <w:sz w:val="21"/>
        </w:rPr>
        <w:t>产许可证》或《医疗器械经营许可证》、所投产品的制造商出具给代理经销商的授权书、依法缴</w:t>
      </w:r>
      <w:r>
        <w:rPr>
          <w:b/>
          <w:sz w:val="21"/>
        </w:rPr>
        <w:t>纳税收和社保的良好记录（提供近期至少三个月的缴纳证明</w:t>
      </w:r>
      <w:r>
        <w:rPr>
          <w:b/>
          <w:spacing w:val="-104"/>
          <w:sz w:val="21"/>
        </w:rPr>
        <w:t>）</w:t>
      </w:r>
      <w:r>
        <w:rPr>
          <w:b/>
          <w:sz w:val="21"/>
        </w:rPr>
        <w:t>、信用中国和中国政府采购网查</w:t>
      </w:r>
      <w:r>
        <w:rPr>
          <w:b/>
          <w:spacing w:val="-2"/>
          <w:sz w:val="21"/>
        </w:rPr>
        <w:t>询记录、投标单位其他相关证书等</w:t>
      </w:r>
    </w:p>
    <w:p>
      <w:pPr>
        <w:spacing w:after="0" w:line="278" w:lineRule="auto"/>
        <w:jc w:val="both"/>
        <w:rPr>
          <w:sz w:val="21"/>
        </w:rPr>
        <w:sectPr>
          <w:footerReference r:id="rId9" w:type="default"/>
          <w:pgSz w:w="11910" w:h="16840"/>
          <w:pgMar w:top="1500" w:right="1420" w:bottom="1180" w:left="1420" w:header="0" w:footer="997" w:gutter="0"/>
          <w:pgNumType w:start="39"/>
          <w:cols w:space="720" w:num="1"/>
        </w:sectPr>
      </w:pPr>
    </w:p>
    <w:p>
      <w:pPr>
        <w:pStyle w:val="5"/>
        <w:spacing w:line="388" w:lineRule="auto"/>
        <w:ind w:left="3027" w:right="3022" w:firstLine="300"/>
        <w:jc w:val="left"/>
      </w:pPr>
      <w:r>
        <mc:AlternateContent>
          <mc:Choice Requires="wps">
            <w:drawing>
              <wp:anchor distT="0" distB="0" distL="114300" distR="114300" simplePos="0" relativeHeight="251669504" behindDoc="0" locked="0" layoutInCell="1" allowOverlap="1">
                <wp:simplePos x="0" y="0"/>
                <wp:positionH relativeFrom="page">
                  <wp:posOffset>973455</wp:posOffset>
                </wp:positionH>
                <wp:positionV relativeFrom="paragraph">
                  <wp:posOffset>742315</wp:posOffset>
                </wp:positionV>
                <wp:extent cx="5616575" cy="4261485"/>
                <wp:effectExtent l="0" t="0" r="0" b="0"/>
                <wp:wrapNone/>
                <wp:docPr id="7" name="文本框 9"/>
                <wp:cNvGraphicFramePr/>
                <a:graphic xmlns:a="http://schemas.openxmlformats.org/drawingml/2006/main">
                  <a:graphicData uri="http://schemas.microsoft.com/office/word/2010/wordprocessingShape">
                    <wps:wsp>
                      <wps:cNvSpPr txBox="1"/>
                      <wps:spPr>
                        <a:xfrm>
                          <a:off x="0" y="0"/>
                          <a:ext cx="5616575" cy="426148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994"/>
                              <w:gridCol w:w="1154"/>
                              <w:gridCol w:w="1154"/>
                              <w:gridCol w:w="1156"/>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733" w:type="dxa"/>
                                  <w:gridSpan w:val="2"/>
                                </w:tcPr>
                                <w:p>
                                  <w:pPr>
                                    <w:pStyle w:val="16"/>
                                    <w:spacing w:before="5"/>
                                    <w:rPr>
                                      <w:b/>
                                      <w:sz w:val="15"/>
                                    </w:rPr>
                                  </w:pPr>
                                </w:p>
                                <w:p>
                                  <w:pPr>
                                    <w:pStyle w:val="16"/>
                                    <w:tabs>
                                      <w:tab w:val="left" w:pos="1996"/>
                                    </w:tabs>
                                    <w:ind w:left="525"/>
                                    <w:rPr>
                                      <w:sz w:val="21"/>
                                    </w:rPr>
                                  </w:pPr>
                                  <w:r>
                                    <w:rPr>
                                      <w:sz w:val="21"/>
                                    </w:rPr>
                                    <w:t>名</w:t>
                                  </w:r>
                                  <w:r>
                                    <w:rPr>
                                      <w:sz w:val="21"/>
                                    </w:rPr>
                                    <w:tab/>
                                  </w:r>
                                  <w:r>
                                    <w:rPr>
                                      <w:sz w:val="21"/>
                                    </w:rPr>
                                    <w:t>称</w:t>
                                  </w:r>
                                </w:p>
                              </w:tc>
                              <w:tc>
                                <w:tcPr>
                                  <w:tcW w:w="1154" w:type="dxa"/>
                                </w:tcPr>
                                <w:p>
                                  <w:pPr>
                                    <w:pStyle w:val="16"/>
                                    <w:spacing w:before="5"/>
                                    <w:rPr>
                                      <w:b/>
                                      <w:sz w:val="15"/>
                                    </w:rPr>
                                  </w:pPr>
                                </w:p>
                                <w:p>
                                  <w:pPr>
                                    <w:pStyle w:val="16"/>
                                    <w:tabs>
                                      <w:tab w:val="left" w:pos="684"/>
                                    </w:tabs>
                                    <w:ind w:left="262"/>
                                    <w:rPr>
                                      <w:sz w:val="21"/>
                                    </w:rPr>
                                  </w:pPr>
                                  <w:r>
                                    <w:rPr>
                                      <w:sz w:val="21"/>
                                    </w:rPr>
                                    <w:t>姓</w:t>
                                  </w:r>
                                  <w:r>
                                    <w:rPr>
                                      <w:sz w:val="21"/>
                                    </w:rPr>
                                    <w:tab/>
                                  </w:r>
                                  <w:r>
                                    <w:rPr>
                                      <w:sz w:val="21"/>
                                    </w:rPr>
                                    <w:t>名</w:t>
                                  </w:r>
                                </w:p>
                              </w:tc>
                              <w:tc>
                                <w:tcPr>
                                  <w:tcW w:w="1154" w:type="dxa"/>
                                </w:tcPr>
                                <w:p>
                                  <w:pPr>
                                    <w:pStyle w:val="16"/>
                                    <w:spacing w:before="5"/>
                                    <w:rPr>
                                      <w:b/>
                                      <w:sz w:val="15"/>
                                    </w:rPr>
                                  </w:pPr>
                                </w:p>
                                <w:p>
                                  <w:pPr>
                                    <w:pStyle w:val="16"/>
                                    <w:tabs>
                                      <w:tab w:val="left" w:pos="684"/>
                                    </w:tabs>
                                    <w:ind w:left="262"/>
                                    <w:rPr>
                                      <w:sz w:val="21"/>
                                    </w:rPr>
                                  </w:pPr>
                                  <w:r>
                                    <w:rPr>
                                      <w:sz w:val="21"/>
                                    </w:rPr>
                                    <w:t>性</w:t>
                                  </w:r>
                                  <w:r>
                                    <w:rPr>
                                      <w:sz w:val="21"/>
                                    </w:rPr>
                                    <w:tab/>
                                  </w:r>
                                  <w:r>
                                    <w:rPr>
                                      <w:sz w:val="21"/>
                                    </w:rPr>
                                    <w:t>别</w:t>
                                  </w:r>
                                </w:p>
                              </w:tc>
                              <w:tc>
                                <w:tcPr>
                                  <w:tcW w:w="1156" w:type="dxa"/>
                                </w:tcPr>
                                <w:p>
                                  <w:pPr>
                                    <w:pStyle w:val="16"/>
                                    <w:spacing w:before="5"/>
                                    <w:rPr>
                                      <w:b/>
                                      <w:sz w:val="15"/>
                                    </w:rPr>
                                  </w:pPr>
                                </w:p>
                                <w:p>
                                  <w:pPr>
                                    <w:pStyle w:val="16"/>
                                    <w:tabs>
                                      <w:tab w:val="left" w:pos="685"/>
                                    </w:tabs>
                                    <w:ind w:left="263"/>
                                    <w:rPr>
                                      <w:sz w:val="21"/>
                                    </w:rPr>
                                  </w:pPr>
                                  <w:r>
                                    <w:rPr>
                                      <w:sz w:val="21"/>
                                    </w:rPr>
                                    <w:t>年</w:t>
                                  </w:r>
                                  <w:r>
                                    <w:rPr>
                                      <w:sz w:val="21"/>
                                    </w:rPr>
                                    <w:tab/>
                                  </w:r>
                                  <w:r>
                                    <w:rPr>
                                      <w:sz w:val="21"/>
                                    </w:rPr>
                                    <w:t>龄</w:t>
                                  </w:r>
                                </w:p>
                              </w:tc>
                              <w:tc>
                                <w:tcPr>
                                  <w:tcW w:w="2630" w:type="dxa"/>
                                </w:tcPr>
                                <w:p>
                                  <w:pPr>
                                    <w:pStyle w:val="16"/>
                                    <w:spacing w:before="5"/>
                                    <w:rPr>
                                      <w:b/>
                                      <w:sz w:val="15"/>
                                    </w:rPr>
                                  </w:pPr>
                                </w:p>
                                <w:p>
                                  <w:pPr>
                                    <w:pStyle w:val="16"/>
                                    <w:ind w:left="160"/>
                                    <w:rPr>
                                      <w:sz w:val="21"/>
                                    </w:rPr>
                                  </w:pPr>
                                  <w:r>
                                    <w:rPr>
                                      <w:sz w:val="21"/>
                                    </w:rPr>
                                    <w:t>主要经验及承担过的项目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restart"/>
                                </w:tcPr>
                                <w:p>
                                  <w:pPr>
                                    <w:pStyle w:val="16"/>
                                    <w:rPr>
                                      <w:b/>
                                      <w:sz w:val="20"/>
                                    </w:rPr>
                                  </w:pPr>
                                </w:p>
                                <w:p>
                                  <w:pPr>
                                    <w:pStyle w:val="16"/>
                                    <w:rPr>
                                      <w:b/>
                                      <w:sz w:val="20"/>
                                    </w:rPr>
                                  </w:pPr>
                                </w:p>
                                <w:p>
                                  <w:pPr>
                                    <w:pStyle w:val="16"/>
                                    <w:spacing w:before="2"/>
                                    <w:rPr>
                                      <w:b/>
                                      <w:sz w:val="14"/>
                                    </w:rPr>
                                  </w:pPr>
                                </w:p>
                                <w:p>
                                  <w:pPr>
                                    <w:pStyle w:val="16"/>
                                    <w:spacing w:line="556" w:lineRule="auto"/>
                                    <w:ind w:left="263" w:right="253"/>
                                    <w:jc w:val="both"/>
                                    <w:rPr>
                                      <w:sz w:val="21"/>
                                    </w:rPr>
                                  </w:pPr>
                                  <w:r>
                                    <w:rPr>
                                      <w:sz w:val="21"/>
                                    </w:rPr>
                                    <w:t>拟派项目相关人员</w:t>
                                  </w: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bl>
                          <w:p>
                            <w:pPr>
                              <w:pStyle w:val="9"/>
                            </w:pPr>
                          </w:p>
                        </w:txbxContent>
                      </wps:txbx>
                      <wps:bodyPr lIns="0" tIns="0" rIns="0" bIns="0" upright="1"/>
                    </wps:wsp>
                  </a:graphicData>
                </a:graphic>
              </wp:anchor>
            </w:drawing>
          </mc:Choice>
          <mc:Fallback>
            <w:pict>
              <v:shape id="文本框 9" o:spid="_x0000_s1026" o:spt="202" type="#_x0000_t202" style="position:absolute;left:0pt;margin-left:76.65pt;margin-top:58.45pt;height:335.55pt;width:442.25pt;mso-position-horizontal-relative:page;z-index:251669504;mso-width-relative:page;mso-height-relative:page;" filled="f" stroked="f" coordsize="21600,21600" o:gfxdata="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bMEo2QAAAAwBAAAPAAAAAAAAAAEAIAAAACIAAABkcnMvZG93bnJldi54bWxQ&#10;SwECFAAUAAAACACHTuJAV2TQIL0BAABzAwAADgAAAAAAAAABACAAAAAoAQAAZHJzL2Uyb0RvYy54&#10;bWxQSwUGAAAAAAYABgBZAQAAVw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994"/>
                        <w:gridCol w:w="1154"/>
                        <w:gridCol w:w="1154"/>
                        <w:gridCol w:w="1156"/>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733" w:type="dxa"/>
                            <w:gridSpan w:val="2"/>
                          </w:tcPr>
                          <w:p>
                            <w:pPr>
                              <w:pStyle w:val="16"/>
                              <w:spacing w:before="5"/>
                              <w:rPr>
                                <w:b/>
                                <w:sz w:val="15"/>
                              </w:rPr>
                            </w:pPr>
                          </w:p>
                          <w:p>
                            <w:pPr>
                              <w:pStyle w:val="16"/>
                              <w:tabs>
                                <w:tab w:val="left" w:pos="1996"/>
                              </w:tabs>
                              <w:ind w:left="525"/>
                              <w:rPr>
                                <w:sz w:val="21"/>
                              </w:rPr>
                            </w:pPr>
                            <w:r>
                              <w:rPr>
                                <w:sz w:val="21"/>
                              </w:rPr>
                              <w:t>名</w:t>
                            </w:r>
                            <w:r>
                              <w:rPr>
                                <w:sz w:val="21"/>
                              </w:rPr>
                              <w:tab/>
                            </w:r>
                            <w:r>
                              <w:rPr>
                                <w:sz w:val="21"/>
                              </w:rPr>
                              <w:t>称</w:t>
                            </w:r>
                          </w:p>
                        </w:tc>
                        <w:tc>
                          <w:tcPr>
                            <w:tcW w:w="1154" w:type="dxa"/>
                          </w:tcPr>
                          <w:p>
                            <w:pPr>
                              <w:pStyle w:val="16"/>
                              <w:spacing w:before="5"/>
                              <w:rPr>
                                <w:b/>
                                <w:sz w:val="15"/>
                              </w:rPr>
                            </w:pPr>
                          </w:p>
                          <w:p>
                            <w:pPr>
                              <w:pStyle w:val="16"/>
                              <w:tabs>
                                <w:tab w:val="left" w:pos="684"/>
                              </w:tabs>
                              <w:ind w:left="262"/>
                              <w:rPr>
                                <w:sz w:val="21"/>
                              </w:rPr>
                            </w:pPr>
                            <w:r>
                              <w:rPr>
                                <w:sz w:val="21"/>
                              </w:rPr>
                              <w:t>姓</w:t>
                            </w:r>
                            <w:r>
                              <w:rPr>
                                <w:sz w:val="21"/>
                              </w:rPr>
                              <w:tab/>
                            </w:r>
                            <w:r>
                              <w:rPr>
                                <w:sz w:val="21"/>
                              </w:rPr>
                              <w:t>名</w:t>
                            </w:r>
                          </w:p>
                        </w:tc>
                        <w:tc>
                          <w:tcPr>
                            <w:tcW w:w="1154" w:type="dxa"/>
                          </w:tcPr>
                          <w:p>
                            <w:pPr>
                              <w:pStyle w:val="16"/>
                              <w:spacing w:before="5"/>
                              <w:rPr>
                                <w:b/>
                                <w:sz w:val="15"/>
                              </w:rPr>
                            </w:pPr>
                          </w:p>
                          <w:p>
                            <w:pPr>
                              <w:pStyle w:val="16"/>
                              <w:tabs>
                                <w:tab w:val="left" w:pos="684"/>
                              </w:tabs>
                              <w:ind w:left="262"/>
                              <w:rPr>
                                <w:sz w:val="21"/>
                              </w:rPr>
                            </w:pPr>
                            <w:r>
                              <w:rPr>
                                <w:sz w:val="21"/>
                              </w:rPr>
                              <w:t>性</w:t>
                            </w:r>
                            <w:r>
                              <w:rPr>
                                <w:sz w:val="21"/>
                              </w:rPr>
                              <w:tab/>
                            </w:r>
                            <w:r>
                              <w:rPr>
                                <w:sz w:val="21"/>
                              </w:rPr>
                              <w:t>别</w:t>
                            </w:r>
                          </w:p>
                        </w:tc>
                        <w:tc>
                          <w:tcPr>
                            <w:tcW w:w="1156" w:type="dxa"/>
                          </w:tcPr>
                          <w:p>
                            <w:pPr>
                              <w:pStyle w:val="16"/>
                              <w:spacing w:before="5"/>
                              <w:rPr>
                                <w:b/>
                                <w:sz w:val="15"/>
                              </w:rPr>
                            </w:pPr>
                          </w:p>
                          <w:p>
                            <w:pPr>
                              <w:pStyle w:val="16"/>
                              <w:tabs>
                                <w:tab w:val="left" w:pos="685"/>
                              </w:tabs>
                              <w:ind w:left="263"/>
                              <w:rPr>
                                <w:sz w:val="21"/>
                              </w:rPr>
                            </w:pPr>
                            <w:r>
                              <w:rPr>
                                <w:sz w:val="21"/>
                              </w:rPr>
                              <w:t>年</w:t>
                            </w:r>
                            <w:r>
                              <w:rPr>
                                <w:sz w:val="21"/>
                              </w:rPr>
                              <w:tab/>
                            </w:r>
                            <w:r>
                              <w:rPr>
                                <w:sz w:val="21"/>
                              </w:rPr>
                              <w:t>龄</w:t>
                            </w:r>
                          </w:p>
                        </w:tc>
                        <w:tc>
                          <w:tcPr>
                            <w:tcW w:w="2630" w:type="dxa"/>
                          </w:tcPr>
                          <w:p>
                            <w:pPr>
                              <w:pStyle w:val="16"/>
                              <w:spacing w:before="5"/>
                              <w:rPr>
                                <w:b/>
                                <w:sz w:val="15"/>
                              </w:rPr>
                            </w:pPr>
                          </w:p>
                          <w:p>
                            <w:pPr>
                              <w:pStyle w:val="16"/>
                              <w:ind w:left="160"/>
                              <w:rPr>
                                <w:sz w:val="21"/>
                              </w:rPr>
                            </w:pPr>
                            <w:r>
                              <w:rPr>
                                <w:sz w:val="21"/>
                              </w:rPr>
                              <w:t>主要经验及承担过的项目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restart"/>
                          </w:tcPr>
                          <w:p>
                            <w:pPr>
                              <w:pStyle w:val="16"/>
                              <w:rPr>
                                <w:b/>
                                <w:sz w:val="20"/>
                              </w:rPr>
                            </w:pPr>
                          </w:p>
                          <w:p>
                            <w:pPr>
                              <w:pStyle w:val="16"/>
                              <w:rPr>
                                <w:b/>
                                <w:sz w:val="20"/>
                              </w:rPr>
                            </w:pPr>
                          </w:p>
                          <w:p>
                            <w:pPr>
                              <w:pStyle w:val="16"/>
                              <w:spacing w:before="2"/>
                              <w:rPr>
                                <w:b/>
                                <w:sz w:val="14"/>
                              </w:rPr>
                            </w:pPr>
                          </w:p>
                          <w:p>
                            <w:pPr>
                              <w:pStyle w:val="16"/>
                              <w:spacing w:line="556" w:lineRule="auto"/>
                              <w:ind w:left="263" w:right="253"/>
                              <w:jc w:val="both"/>
                              <w:rPr>
                                <w:sz w:val="21"/>
                              </w:rPr>
                            </w:pPr>
                            <w:r>
                              <w:rPr>
                                <w:sz w:val="21"/>
                              </w:rPr>
                              <w:t>拟派项目相关人员</w:t>
                            </w: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9" w:type="dxa"/>
                            <w:vMerge w:val="continue"/>
                            <w:tcBorders>
                              <w:top w:val="nil"/>
                            </w:tcBorders>
                          </w:tcPr>
                          <w:p>
                            <w:pPr>
                              <w:rPr>
                                <w:sz w:val="2"/>
                                <w:szCs w:val="2"/>
                              </w:rPr>
                            </w:pPr>
                          </w:p>
                        </w:tc>
                        <w:tc>
                          <w:tcPr>
                            <w:tcW w:w="1994" w:type="dxa"/>
                          </w:tcPr>
                          <w:p>
                            <w:pPr>
                              <w:pStyle w:val="16"/>
                              <w:rPr>
                                <w:rFonts w:ascii="Times New Roman"/>
                                <w:sz w:val="22"/>
                              </w:rPr>
                            </w:pPr>
                          </w:p>
                        </w:tc>
                        <w:tc>
                          <w:tcPr>
                            <w:tcW w:w="1154" w:type="dxa"/>
                          </w:tcPr>
                          <w:p>
                            <w:pPr>
                              <w:pStyle w:val="16"/>
                              <w:rPr>
                                <w:rFonts w:ascii="Times New Roman"/>
                                <w:sz w:val="22"/>
                              </w:rPr>
                            </w:pPr>
                          </w:p>
                        </w:tc>
                        <w:tc>
                          <w:tcPr>
                            <w:tcW w:w="1154" w:type="dxa"/>
                          </w:tcPr>
                          <w:p>
                            <w:pPr>
                              <w:pStyle w:val="16"/>
                              <w:rPr>
                                <w:rFonts w:ascii="Times New Roman"/>
                                <w:sz w:val="22"/>
                              </w:rPr>
                            </w:pPr>
                          </w:p>
                        </w:tc>
                        <w:tc>
                          <w:tcPr>
                            <w:tcW w:w="1156" w:type="dxa"/>
                          </w:tcPr>
                          <w:p>
                            <w:pPr>
                              <w:pStyle w:val="16"/>
                              <w:rPr>
                                <w:rFonts w:ascii="Times New Roman"/>
                                <w:sz w:val="22"/>
                              </w:rPr>
                            </w:pPr>
                          </w:p>
                        </w:tc>
                        <w:tc>
                          <w:tcPr>
                            <w:tcW w:w="2630" w:type="dxa"/>
                          </w:tcPr>
                          <w:p>
                            <w:pPr>
                              <w:pStyle w:val="16"/>
                              <w:rPr>
                                <w:rFonts w:ascii="Times New Roman"/>
                                <w:sz w:val="22"/>
                              </w:rPr>
                            </w:pPr>
                          </w:p>
                        </w:tc>
                      </w:tr>
                    </w:tbl>
                    <w:p>
                      <w:pPr>
                        <w:pStyle w:val="9"/>
                      </w:pPr>
                    </w:p>
                  </w:txbxContent>
                </v:textbox>
              </v:shape>
            </w:pict>
          </mc:Fallback>
        </mc:AlternateContent>
      </w:r>
      <w:bookmarkStart w:id="56" w:name="_bookmark25"/>
      <w:bookmarkEnd w:id="56"/>
      <w:bookmarkStart w:id="57" w:name="八、项目管理机构"/>
      <w:bookmarkEnd w:id="57"/>
      <w:r>
        <w:t xml:space="preserve">八、项目管理机构 </w:t>
      </w:r>
      <w:r>
        <w:rPr>
          <w:spacing w:val="-2"/>
        </w:rPr>
        <w:t>拟派项目主要参与人员</w:t>
      </w: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rPr>
          <w:b/>
          <w:sz w:val="30"/>
        </w:rPr>
      </w:pPr>
    </w:p>
    <w:p>
      <w:pPr>
        <w:pStyle w:val="9"/>
        <w:spacing w:before="7"/>
        <w:rPr>
          <w:b/>
          <w:sz w:val="36"/>
        </w:rPr>
      </w:pPr>
    </w:p>
    <w:p>
      <w:pPr>
        <w:spacing w:before="0"/>
        <w:ind w:left="224" w:right="0" w:firstLine="0"/>
        <w:jc w:val="left"/>
        <w:rPr>
          <w:b/>
          <w:sz w:val="21"/>
        </w:rPr>
      </w:pPr>
      <w:r>
        <w:rPr>
          <w:b/>
          <w:sz w:val="21"/>
        </w:rPr>
        <w:t>注：投标人根据项目需求以及自身工作进度安排列出拟投入本项目的人员，可扩展表格。</w:t>
      </w:r>
    </w:p>
    <w:p>
      <w:pPr>
        <w:spacing w:after="0"/>
        <w:jc w:val="left"/>
        <w:rPr>
          <w:sz w:val="21"/>
        </w:rPr>
        <w:sectPr>
          <w:pgSz w:w="11910" w:h="16840"/>
          <w:pgMar w:top="1500" w:right="1420" w:bottom="1180" w:left="1420" w:header="0" w:footer="997" w:gutter="0"/>
          <w:cols w:space="720" w:num="1"/>
        </w:sectPr>
      </w:pPr>
    </w:p>
    <w:p>
      <w:pPr>
        <w:pStyle w:val="5"/>
      </w:pPr>
      <w:bookmarkStart w:id="58" w:name="_bookmark26"/>
      <w:bookmarkEnd w:id="58"/>
      <w:bookmarkStart w:id="59" w:name="九、近三年完成的类似业绩情况表"/>
      <w:bookmarkEnd w:id="59"/>
      <w:r>
        <w:t>九、近三年完成的类似业绩情况表</w:t>
      </w:r>
    </w:p>
    <w:p>
      <w:pPr>
        <w:pStyle w:val="9"/>
        <w:spacing w:before="6" w:after="1"/>
        <w:rPr>
          <w:b/>
          <w:sz w:val="9"/>
        </w:rPr>
      </w:pPr>
    </w:p>
    <w:tbl>
      <w:tblPr>
        <w:tblStyle w:val="12"/>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133"/>
        <w:gridCol w:w="1135"/>
        <w:gridCol w:w="1133"/>
        <w:gridCol w:w="1135"/>
        <w:gridCol w:w="1133"/>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1135" w:type="dxa"/>
          </w:tcPr>
          <w:p>
            <w:pPr>
              <w:pStyle w:val="16"/>
              <w:rPr>
                <w:b/>
                <w:sz w:val="20"/>
              </w:rPr>
            </w:pPr>
          </w:p>
          <w:p>
            <w:pPr>
              <w:pStyle w:val="16"/>
              <w:spacing w:before="176"/>
              <w:ind w:left="148"/>
              <w:rPr>
                <w:sz w:val="21"/>
              </w:rPr>
            </w:pPr>
            <w:r>
              <w:rPr>
                <w:sz w:val="21"/>
              </w:rPr>
              <w:t>业主单位</w:t>
            </w:r>
          </w:p>
        </w:tc>
        <w:tc>
          <w:tcPr>
            <w:tcW w:w="1133" w:type="dxa"/>
          </w:tcPr>
          <w:p>
            <w:pPr>
              <w:pStyle w:val="16"/>
              <w:spacing w:before="7"/>
              <w:rPr>
                <w:b/>
                <w:sz w:val="21"/>
              </w:rPr>
            </w:pPr>
          </w:p>
          <w:p>
            <w:pPr>
              <w:pStyle w:val="16"/>
              <w:spacing w:before="1" w:line="278" w:lineRule="auto"/>
              <w:ind w:left="249" w:right="132" w:hanging="104"/>
              <w:rPr>
                <w:sz w:val="21"/>
              </w:rPr>
            </w:pPr>
            <w:r>
              <w:rPr>
                <w:sz w:val="21"/>
              </w:rPr>
              <w:t>项目名称及地点</w:t>
            </w:r>
          </w:p>
        </w:tc>
        <w:tc>
          <w:tcPr>
            <w:tcW w:w="1135" w:type="dxa"/>
          </w:tcPr>
          <w:p>
            <w:pPr>
              <w:pStyle w:val="16"/>
              <w:rPr>
                <w:b/>
                <w:sz w:val="20"/>
              </w:rPr>
            </w:pPr>
          </w:p>
          <w:p>
            <w:pPr>
              <w:pStyle w:val="16"/>
              <w:spacing w:before="176"/>
              <w:ind w:left="357"/>
              <w:rPr>
                <w:sz w:val="21"/>
              </w:rPr>
            </w:pPr>
            <w:r>
              <w:rPr>
                <w:sz w:val="21"/>
              </w:rPr>
              <w:t>类型</w:t>
            </w:r>
          </w:p>
        </w:tc>
        <w:tc>
          <w:tcPr>
            <w:tcW w:w="1133" w:type="dxa"/>
          </w:tcPr>
          <w:p>
            <w:pPr>
              <w:pStyle w:val="16"/>
              <w:rPr>
                <w:b/>
                <w:sz w:val="20"/>
              </w:rPr>
            </w:pPr>
          </w:p>
          <w:p>
            <w:pPr>
              <w:pStyle w:val="16"/>
              <w:spacing w:before="176"/>
              <w:ind w:left="146"/>
              <w:rPr>
                <w:sz w:val="21"/>
              </w:rPr>
            </w:pPr>
            <w:r>
              <w:rPr>
                <w:sz w:val="21"/>
              </w:rPr>
              <w:t>完成日期</w:t>
            </w:r>
          </w:p>
        </w:tc>
        <w:tc>
          <w:tcPr>
            <w:tcW w:w="1135" w:type="dxa"/>
          </w:tcPr>
          <w:p>
            <w:pPr>
              <w:pStyle w:val="16"/>
              <w:spacing w:before="7"/>
              <w:rPr>
                <w:b/>
                <w:sz w:val="21"/>
              </w:rPr>
            </w:pPr>
          </w:p>
          <w:p>
            <w:pPr>
              <w:pStyle w:val="16"/>
              <w:ind w:left="148"/>
              <w:rPr>
                <w:sz w:val="21"/>
              </w:rPr>
            </w:pPr>
            <w:r>
              <w:rPr>
                <w:spacing w:val="-1"/>
                <w:sz w:val="21"/>
              </w:rPr>
              <w:t>合同价格</w:t>
            </w:r>
          </w:p>
          <w:p>
            <w:pPr>
              <w:pStyle w:val="16"/>
              <w:spacing w:before="43"/>
              <w:ind w:left="148"/>
              <w:rPr>
                <w:sz w:val="21"/>
              </w:rPr>
            </w:pPr>
            <w:r>
              <w:rPr>
                <w:sz w:val="21"/>
              </w:rPr>
              <w:t>（</w:t>
            </w:r>
            <w:r>
              <w:rPr>
                <w:spacing w:val="-2"/>
                <w:sz w:val="21"/>
              </w:rPr>
              <w:t>万元</w:t>
            </w:r>
            <w:r>
              <w:rPr>
                <w:sz w:val="21"/>
              </w:rPr>
              <w:t>）</w:t>
            </w:r>
          </w:p>
        </w:tc>
        <w:tc>
          <w:tcPr>
            <w:tcW w:w="1133" w:type="dxa"/>
          </w:tcPr>
          <w:p>
            <w:pPr>
              <w:pStyle w:val="16"/>
              <w:rPr>
                <w:b/>
                <w:sz w:val="20"/>
              </w:rPr>
            </w:pPr>
          </w:p>
          <w:p>
            <w:pPr>
              <w:pStyle w:val="16"/>
              <w:spacing w:before="176"/>
              <w:ind w:left="146"/>
              <w:rPr>
                <w:sz w:val="21"/>
              </w:rPr>
            </w:pPr>
            <w:r>
              <w:rPr>
                <w:sz w:val="21"/>
              </w:rPr>
              <w:t>是否合格</w:t>
            </w:r>
          </w:p>
        </w:tc>
        <w:tc>
          <w:tcPr>
            <w:tcW w:w="1414" w:type="dxa"/>
          </w:tcPr>
          <w:p>
            <w:pPr>
              <w:pStyle w:val="16"/>
              <w:rPr>
                <w:b/>
                <w:sz w:val="20"/>
              </w:rPr>
            </w:pPr>
          </w:p>
          <w:p>
            <w:pPr>
              <w:pStyle w:val="16"/>
              <w:spacing w:before="176"/>
              <w:ind w:left="182"/>
              <w:rPr>
                <w:sz w:val="21"/>
              </w:rPr>
            </w:pPr>
            <w:r>
              <w:rPr>
                <w:sz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6"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135" w:type="dxa"/>
          </w:tcPr>
          <w:p>
            <w:pPr>
              <w:pStyle w:val="16"/>
              <w:rPr>
                <w:rFonts w:ascii="Times New Roman"/>
                <w:sz w:val="22"/>
              </w:rPr>
            </w:pPr>
          </w:p>
        </w:tc>
        <w:tc>
          <w:tcPr>
            <w:tcW w:w="1133" w:type="dxa"/>
          </w:tcPr>
          <w:p>
            <w:pPr>
              <w:pStyle w:val="16"/>
              <w:rPr>
                <w:rFonts w:ascii="Times New Roman"/>
                <w:sz w:val="22"/>
              </w:rPr>
            </w:pPr>
          </w:p>
        </w:tc>
        <w:tc>
          <w:tcPr>
            <w:tcW w:w="1414" w:type="dxa"/>
          </w:tcPr>
          <w:p>
            <w:pPr>
              <w:pStyle w:val="16"/>
              <w:rPr>
                <w:rFonts w:ascii="Times New Roman"/>
                <w:sz w:val="22"/>
              </w:rPr>
            </w:pPr>
          </w:p>
        </w:tc>
      </w:tr>
    </w:tbl>
    <w:p>
      <w:pPr>
        <w:spacing w:before="99"/>
        <w:ind w:left="224" w:right="0" w:firstLine="0"/>
        <w:jc w:val="left"/>
        <w:rPr>
          <w:b/>
          <w:sz w:val="21"/>
        </w:rPr>
      </w:pPr>
      <w:r>
        <w:rPr>
          <w:b/>
          <w:sz w:val="21"/>
        </w:rPr>
        <w:t>注：表后须附类似业绩中标通知书或服务合同关键页等证明文件。</w:t>
      </w:r>
    </w:p>
    <w:p>
      <w:pPr>
        <w:spacing w:after="0"/>
        <w:jc w:val="left"/>
        <w:rPr>
          <w:sz w:val="21"/>
        </w:rPr>
        <w:sectPr>
          <w:pgSz w:w="11910" w:h="16840"/>
          <w:pgMar w:top="1500" w:right="1420" w:bottom="1180" w:left="1420" w:header="0" w:footer="997" w:gutter="0"/>
          <w:cols w:space="720" w:num="1"/>
        </w:sectPr>
      </w:pPr>
    </w:p>
    <w:p>
      <w:pPr>
        <w:pStyle w:val="5"/>
      </w:pPr>
      <w:bookmarkStart w:id="60" w:name="_bookmark27"/>
      <w:bookmarkEnd w:id="60"/>
      <w:bookmarkStart w:id="61" w:name="十、供货计划及保证措施"/>
      <w:bookmarkEnd w:id="61"/>
      <w:r>
        <w:t>十、供货计划及保证措施</w:t>
      </w:r>
    </w:p>
    <w:p>
      <w:pPr>
        <w:spacing w:after="0"/>
        <w:sectPr>
          <w:pgSz w:w="11910" w:h="16840"/>
          <w:pgMar w:top="1500" w:right="1420" w:bottom="1180" w:left="1420" w:header="0" w:footer="997" w:gutter="0"/>
          <w:cols w:space="720" w:num="1"/>
        </w:sectPr>
      </w:pPr>
    </w:p>
    <w:p>
      <w:pPr>
        <w:spacing w:before="39"/>
        <w:ind w:left="1503" w:right="1503" w:firstLine="0"/>
        <w:jc w:val="center"/>
        <w:rPr>
          <w:b/>
          <w:sz w:val="30"/>
        </w:rPr>
      </w:pPr>
      <w:bookmarkStart w:id="62" w:name="十一、专业的安装、调试、验收标准及方案"/>
      <w:bookmarkEnd w:id="62"/>
      <w:bookmarkStart w:id="63" w:name="_bookmark28"/>
      <w:bookmarkEnd w:id="63"/>
      <w:r>
        <w:rPr>
          <w:b/>
          <w:sz w:val="30"/>
        </w:rPr>
        <w:t>十一、专业的安装、调试、验收标准及方案</w:t>
      </w:r>
    </w:p>
    <w:p>
      <w:pPr>
        <w:spacing w:after="0"/>
        <w:jc w:val="center"/>
        <w:rPr>
          <w:sz w:val="30"/>
        </w:rPr>
        <w:sectPr>
          <w:pgSz w:w="11910" w:h="16840"/>
          <w:pgMar w:top="1500" w:right="1420" w:bottom="1180" w:left="1420" w:header="0" w:footer="997" w:gutter="0"/>
          <w:cols w:space="720" w:num="1"/>
        </w:sectPr>
      </w:pPr>
    </w:p>
    <w:p>
      <w:pPr>
        <w:pStyle w:val="9"/>
        <w:spacing w:before="8"/>
        <w:rPr>
          <w:b/>
          <w:sz w:val="16"/>
        </w:rPr>
      </w:pPr>
    </w:p>
    <w:p>
      <w:pPr>
        <w:spacing w:before="58"/>
        <w:ind w:left="1503" w:right="1503" w:firstLine="0"/>
        <w:jc w:val="center"/>
        <w:rPr>
          <w:rFonts w:hint="eastAsia" w:ascii="黑体" w:eastAsia="黑体"/>
          <w:sz w:val="28"/>
        </w:rPr>
      </w:pPr>
      <w:bookmarkStart w:id="64" w:name="_bookmark29"/>
      <w:bookmarkEnd w:id="64"/>
      <w:bookmarkStart w:id="65" w:name="十二、医护人员培训计划及方案"/>
      <w:bookmarkEnd w:id="65"/>
      <w:r>
        <w:rPr>
          <w:b/>
          <w:sz w:val="30"/>
        </w:rPr>
        <w:t>十二、</w:t>
      </w:r>
      <w:r>
        <w:rPr>
          <w:rFonts w:hint="eastAsia" w:ascii="黑体" w:eastAsia="黑体"/>
          <w:sz w:val="28"/>
        </w:rPr>
        <w:t>医护人员培训计划及方案</w:t>
      </w:r>
    </w:p>
    <w:p>
      <w:pPr>
        <w:spacing w:after="0"/>
        <w:jc w:val="center"/>
        <w:rPr>
          <w:rFonts w:hint="eastAsia" w:ascii="黑体" w:eastAsia="黑体"/>
          <w:sz w:val="28"/>
        </w:rPr>
        <w:sectPr>
          <w:pgSz w:w="11910" w:h="16840"/>
          <w:pgMar w:top="1580" w:right="1420" w:bottom="1180" w:left="1420" w:header="0" w:footer="997" w:gutter="0"/>
          <w:cols w:space="720" w:num="1"/>
        </w:sectPr>
      </w:pPr>
    </w:p>
    <w:p>
      <w:pPr>
        <w:pStyle w:val="5"/>
      </w:pPr>
      <w:bookmarkStart w:id="66" w:name="_bookmark30"/>
      <w:bookmarkEnd w:id="66"/>
      <w:bookmarkStart w:id="67" w:name="十三、售后服务方案"/>
      <w:bookmarkEnd w:id="67"/>
      <w:r>
        <w:t>十三、售后服务方案</w:t>
      </w:r>
    </w:p>
    <w:p>
      <w:pPr>
        <w:spacing w:after="0"/>
        <w:sectPr>
          <w:pgSz w:w="11910" w:h="16840"/>
          <w:pgMar w:top="1500" w:right="1420" w:bottom="1180" w:left="1420" w:header="0" w:footer="997" w:gutter="0"/>
          <w:cols w:space="720" w:num="1"/>
        </w:sectPr>
      </w:pPr>
    </w:p>
    <w:p>
      <w:pPr>
        <w:spacing w:before="39"/>
        <w:ind w:left="1503" w:right="1503" w:firstLine="0"/>
        <w:jc w:val="center"/>
        <w:rPr>
          <w:b/>
          <w:sz w:val="30"/>
        </w:rPr>
      </w:pPr>
      <w:bookmarkStart w:id="68" w:name="售后服务承诺书"/>
      <w:bookmarkEnd w:id="68"/>
      <w:r>
        <w:rPr>
          <w:b/>
          <w:sz w:val="30"/>
        </w:rPr>
        <w:t>售后服务承诺书</w:t>
      </w:r>
    </w:p>
    <w:p>
      <w:pPr>
        <w:pStyle w:val="9"/>
        <w:spacing w:before="6"/>
        <w:rPr>
          <w:b/>
          <w:sz w:val="23"/>
        </w:rPr>
      </w:pPr>
    </w:p>
    <w:p>
      <w:pPr>
        <w:spacing w:before="0"/>
        <w:ind w:left="1503" w:right="1400" w:firstLine="0"/>
        <w:jc w:val="center"/>
        <w:rPr>
          <w:b/>
          <w:sz w:val="21"/>
        </w:rPr>
      </w:pPr>
      <w:r>
        <w:rPr>
          <w:b/>
          <w:sz w:val="21"/>
        </w:rPr>
        <w:t>承诺书</w:t>
      </w:r>
      <w:r>
        <w:rPr>
          <w:b/>
          <w:w w:val="99"/>
          <w:sz w:val="21"/>
        </w:rPr>
        <w:t xml:space="preserve"> </w:t>
      </w:r>
    </w:p>
    <w:p>
      <w:pPr>
        <w:pStyle w:val="9"/>
        <w:rPr>
          <w:b/>
          <w:sz w:val="20"/>
        </w:rPr>
      </w:pPr>
    </w:p>
    <w:p>
      <w:pPr>
        <w:spacing w:before="149"/>
        <w:ind w:left="224" w:right="0" w:firstLine="0"/>
        <w:jc w:val="left"/>
        <w:rPr>
          <w:sz w:val="21"/>
        </w:rPr>
      </w:pPr>
      <w:r>
        <w:rPr>
          <w:w w:val="100"/>
          <w:sz w:val="21"/>
          <w:u w:val="single"/>
        </w:rPr>
        <w:t xml:space="preserve">                     </w:t>
      </w:r>
      <w:r>
        <w:rPr>
          <w:sz w:val="21"/>
        </w:rPr>
        <w:t xml:space="preserve">（采购人名称）： </w:t>
      </w:r>
    </w:p>
    <w:p>
      <w:pPr>
        <w:pStyle w:val="9"/>
        <w:spacing w:before="11"/>
        <w:rPr>
          <w:sz w:val="11"/>
        </w:rPr>
      </w:pPr>
    </w:p>
    <w:p>
      <w:pPr>
        <w:tabs>
          <w:tab w:val="left" w:pos="4003"/>
        </w:tabs>
        <w:spacing w:before="78" w:line="446" w:lineRule="auto"/>
        <w:ind w:left="223" w:right="224" w:firstLine="420"/>
        <w:jc w:val="both"/>
        <w:rPr>
          <w:sz w:val="21"/>
        </w:rPr>
      </w:pPr>
      <w:r>
        <w:rPr>
          <w:sz w:val="21"/>
        </w:rPr>
        <w:t>我公</w:t>
      </w:r>
      <w:r>
        <w:rPr>
          <w:spacing w:val="-3"/>
          <w:sz w:val="21"/>
        </w:rPr>
        <w:t>司</w:t>
      </w:r>
      <w:r>
        <w:rPr>
          <w:sz w:val="21"/>
        </w:rPr>
        <w:t>参</w:t>
      </w:r>
      <w:r>
        <w:rPr>
          <w:spacing w:val="-3"/>
          <w:sz w:val="21"/>
        </w:rPr>
        <w:t>加</w:t>
      </w:r>
      <w:r>
        <w:rPr>
          <w:sz w:val="21"/>
        </w:rPr>
        <w:t>贵</w:t>
      </w:r>
      <w:r>
        <w:rPr>
          <w:spacing w:val="-3"/>
          <w:sz w:val="21"/>
        </w:rPr>
        <w:t>单</w:t>
      </w:r>
      <w:r>
        <w:rPr>
          <w:sz w:val="21"/>
        </w:rPr>
        <w:t>位</w:t>
      </w:r>
      <w:r>
        <w:rPr>
          <w:sz w:val="21"/>
          <w:u w:val="single"/>
        </w:rPr>
        <w:t xml:space="preserve"> </w:t>
      </w:r>
      <w:r>
        <w:rPr>
          <w:sz w:val="21"/>
          <w:u w:val="single"/>
        </w:rPr>
        <w:tab/>
      </w:r>
      <w:r>
        <w:rPr>
          <w:sz w:val="21"/>
        </w:rPr>
        <w:t>（</w:t>
      </w:r>
      <w:r>
        <w:rPr>
          <w:spacing w:val="-3"/>
          <w:sz w:val="21"/>
        </w:rPr>
        <w:t>项</w:t>
      </w:r>
      <w:r>
        <w:rPr>
          <w:sz w:val="21"/>
        </w:rPr>
        <w:t>目</w:t>
      </w:r>
      <w:r>
        <w:rPr>
          <w:spacing w:val="-3"/>
          <w:sz w:val="21"/>
        </w:rPr>
        <w:t>名</w:t>
      </w:r>
      <w:r>
        <w:rPr>
          <w:sz w:val="21"/>
        </w:rPr>
        <w:t>称</w:t>
      </w:r>
      <w:r>
        <w:rPr>
          <w:spacing w:val="-3"/>
          <w:sz w:val="21"/>
        </w:rPr>
        <w:t>）的</w:t>
      </w:r>
      <w:r>
        <w:rPr>
          <w:sz w:val="21"/>
        </w:rPr>
        <w:t>招标</w:t>
      </w:r>
      <w:r>
        <w:rPr>
          <w:spacing w:val="-3"/>
          <w:sz w:val="21"/>
        </w:rPr>
        <w:t>投</w:t>
      </w:r>
      <w:r>
        <w:rPr>
          <w:sz w:val="21"/>
        </w:rPr>
        <w:t>标</w:t>
      </w:r>
      <w:r>
        <w:rPr>
          <w:spacing w:val="-3"/>
          <w:sz w:val="21"/>
        </w:rPr>
        <w:t>工</w:t>
      </w:r>
      <w:r>
        <w:rPr>
          <w:sz w:val="21"/>
        </w:rPr>
        <w:t>作</w:t>
      </w:r>
      <w:r>
        <w:rPr>
          <w:spacing w:val="-3"/>
          <w:sz w:val="21"/>
        </w:rPr>
        <w:t>。</w:t>
      </w:r>
      <w:r>
        <w:rPr>
          <w:sz w:val="21"/>
        </w:rPr>
        <w:t>如</w:t>
      </w:r>
      <w:r>
        <w:rPr>
          <w:spacing w:val="-3"/>
          <w:sz w:val="21"/>
        </w:rPr>
        <w:t>果</w:t>
      </w:r>
      <w:r>
        <w:rPr>
          <w:sz w:val="21"/>
        </w:rPr>
        <w:t>我</w:t>
      </w:r>
      <w:r>
        <w:rPr>
          <w:spacing w:val="-3"/>
          <w:sz w:val="21"/>
        </w:rPr>
        <w:t>们</w:t>
      </w:r>
      <w:r>
        <w:rPr>
          <w:sz w:val="21"/>
        </w:rPr>
        <w:t>中标</w:t>
      </w:r>
      <w:r>
        <w:rPr>
          <w:spacing w:val="-3"/>
          <w:sz w:val="21"/>
        </w:rPr>
        <w:t>，</w:t>
      </w:r>
      <w:r>
        <w:rPr>
          <w:sz w:val="21"/>
        </w:rPr>
        <w:t>我们承诺</w:t>
      </w:r>
      <w:r>
        <w:rPr>
          <w:spacing w:val="-3"/>
          <w:sz w:val="21"/>
        </w:rPr>
        <w:t>按</w:t>
      </w:r>
      <w:r>
        <w:rPr>
          <w:sz w:val="21"/>
        </w:rPr>
        <w:t>招</w:t>
      </w:r>
      <w:r>
        <w:rPr>
          <w:spacing w:val="-3"/>
          <w:sz w:val="21"/>
        </w:rPr>
        <w:t>标</w:t>
      </w:r>
      <w:r>
        <w:rPr>
          <w:sz w:val="21"/>
        </w:rPr>
        <w:t>文</w:t>
      </w:r>
      <w:r>
        <w:rPr>
          <w:spacing w:val="-3"/>
          <w:sz w:val="21"/>
        </w:rPr>
        <w:t>件</w:t>
      </w:r>
      <w:r>
        <w:rPr>
          <w:sz w:val="21"/>
        </w:rPr>
        <w:t>要</w:t>
      </w:r>
      <w:r>
        <w:rPr>
          <w:spacing w:val="-3"/>
          <w:sz w:val="21"/>
        </w:rPr>
        <w:t>求</w:t>
      </w:r>
      <w:r>
        <w:rPr>
          <w:sz w:val="21"/>
        </w:rPr>
        <w:t>及</w:t>
      </w:r>
      <w:r>
        <w:rPr>
          <w:spacing w:val="-3"/>
          <w:sz w:val="21"/>
        </w:rPr>
        <w:t>时</w:t>
      </w:r>
      <w:r>
        <w:rPr>
          <w:sz w:val="21"/>
        </w:rPr>
        <w:t>、高</w:t>
      </w:r>
      <w:r>
        <w:rPr>
          <w:spacing w:val="-3"/>
          <w:sz w:val="21"/>
        </w:rPr>
        <w:t>效</w:t>
      </w:r>
      <w:r>
        <w:rPr>
          <w:sz w:val="21"/>
        </w:rPr>
        <w:t>承</w:t>
      </w:r>
      <w:r>
        <w:rPr>
          <w:spacing w:val="-3"/>
          <w:sz w:val="21"/>
        </w:rPr>
        <w:t>担</w:t>
      </w:r>
      <w:r>
        <w:rPr>
          <w:sz w:val="21"/>
        </w:rPr>
        <w:t>相</w:t>
      </w:r>
      <w:r>
        <w:rPr>
          <w:spacing w:val="-3"/>
          <w:sz w:val="21"/>
        </w:rPr>
        <w:t>应</w:t>
      </w:r>
      <w:r>
        <w:rPr>
          <w:sz w:val="21"/>
        </w:rPr>
        <w:t>的</w:t>
      </w:r>
      <w:r>
        <w:rPr>
          <w:spacing w:val="-3"/>
          <w:sz w:val="21"/>
        </w:rPr>
        <w:t>售</w:t>
      </w:r>
      <w:r>
        <w:rPr>
          <w:sz w:val="21"/>
        </w:rPr>
        <w:t>后</w:t>
      </w:r>
      <w:r>
        <w:rPr>
          <w:spacing w:val="-3"/>
          <w:sz w:val="21"/>
        </w:rPr>
        <w:t>服</w:t>
      </w:r>
      <w:r>
        <w:rPr>
          <w:sz w:val="21"/>
        </w:rPr>
        <w:t>务工</w:t>
      </w:r>
      <w:r>
        <w:rPr>
          <w:spacing w:val="-3"/>
          <w:sz w:val="21"/>
        </w:rPr>
        <w:t>作</w:t>
      </w:r>
      <w:r>
        <w:rPr>
          <w:sz w:val="21"/>
        </w:rPr>
        <w:t>，</w:t>
      </w:r>
      <w:r>
        <w:rPr>
          <w:spacing w:val="-3"/>
          <w:sz w:val="21"/>
        </w:rPr>
        <w:t>如</w:t>
      </w:r>
      <w:r>
        <w:rPr>
          <w:sz w:val="21"/>
        </w:rPr>
        <w:t>有</w:t>
      </w:r>
      <w:r>
        <w:rPr>
          <w:spacing w:val="-3"/>
          <w:sz w:val="21"/>
        </w:rPr>
        <w:t>拖</w:t>
      </w:r>
      <w:r>
        <w:rPr>
          <w:sz w:val="21"/>
        </w:rPr>
        <w:t>延</w:t>
      </w:r>
      <w:r>
        <w:rPr>
          <w:spacing w:val="-3"/>
          <w:sz w:val="21"/>
        </w:rPr>
        <w:t>、</w:t>
      </w:r>
      <w:r>
        <w:rPr>
          <w:sz w:val="21"/>
        </w:rPr>
        <w:t>拒</w:t>
      </w:r>
      <w:r>
        <w:rPr>
          <w:spacing w:val="-3"/>
          <w:sz w:val="21"/>
        </w:rPr>
        <w:t>绝</w:t>
      </w:r>
      <w:r>
        <w:rPr>
          <w:sz w:val="21"/>
        </w:rPr>
        <w:t>、乱</w:t>
      </w:r>
      <w:r>
        <w:rPr>
          <w:spacing w:val="-3"/>
          <w:sz w:val="21"/>
        </w:rPr>
        <w:t>收</w:t>
      </w:r>
      <w:r>
        <w:rPr>
          <w:sz w:val="21"/>
        </w:rPr>
        <w:t>费</w:t>
      </w:r>
      <w:r>
        <w:rPr>
          <w:spacing w:val="-3"/>
          <w:sz w:val="21"/>
        </w:rPr>
        <w:t>现</w:t>
      </w:r>
      <w:r>
        <w:rPr>
          <w:sz w:val="21"/>
        </w:rPr>
        <w:t>象</w:t>
      </w:r>
      <w:r>
        <w:rPr>
          <w:spacing w:val="-3"/>
          <w:sz w:val="21"/>
        </w:rPr>
        <w:t>，</w:t>
      </w:r>
      <w:r>
        <w:rPr>
          <w:sz w:val="21"/>
        </w:rPr>
        <w:t>我们愿</w:t>
      </w:r>
      <w:r>
        <w:rPr>
          <w:spacing w:val="-3"/>
          <w:sz w:val="21"/>
        </w:rPr>
        <w:t>承</w:t>
      </w:r>
      <w:r>
        <w:rPr>
          <w:sz w:val="21"/>
        </w:rPr>
        <w:t>担</w:t>
      </w:r>
      <w:r>
        <w:rPr>
          <w:spacing w:val="-3"/>
          <w:sz w:val="21"/>
        </w:rPr>
        <w:t>由</w:t>
      </w:r>
      <w:r>
        <w:rPr>
          <w:sz w:val="21"/>
        </w:rPr>
        <w:t>此</w:t>
      </w:r>
      <w:r>
        <w:rPr>
          <w:spacing w:val="-3"/>
          <w:sz w:val="21"/>
        </w:rPr>
        <w:t>给</w:t>
      </w:r>
      <w:r>
        <w:rPr>
          <w:sz w:val="21"/>
        </w:rPr>
        <w:t>贵</w:t>
      </w:r>
      <w:r>
        <w:rPr>
          <w:spacing w:val="-3"/>
          <w:sz w:val="21"/>
        </w:rPr>
        <w:t>单</w:t>
      </w:r>
      <w:r>
        <w:rPr>
          <w:sz w:val="21"/>
        </w:rPr>
        <w:t>位</w:t>
      </w:r>
      <w:r>
        <w:rPr>
          <w:spacing w:val="-3"/>
          <w:sz w:val="21"/>
        </w:rPr>
        <w:t>带</w:t>
      </w:r>
      <w:r>
        <w:rPr>
          <w:sz w:val="21"/>
        </w:rPr>
        <w:t>来的</w:t>
      </w:r>
      <w:r>
        <w:rPr>
          <w:spacing w:val="-3"/>
          <w:sz w:val="21"/>
        </w:rPr>
        <w:t>经</w:t>
      </w:r>
      <w:r>
        <w:rPr>
          <w:sz w:val="21"/>
        </w:rPr>
        <w:t>济</w:t>
      </w:r>
      <w:r>
        <w:rPr>
          <w:spacing w:val="-3"/>
          <w:sz w:val="21"/>
        </w:rPr>
        <w:t>损</w:t>
      </w:r>
      <w:r>
        <w:rPr>
          <w:sz w:val="21"/>
        </w:rPr>
        <w:t>失</w:t>
      </w:r>
      <w:r>
        <w:rPr>
          <w:spacing w:val="-3"/>
          <w:sz w:val="21"/>
        </w:rPr>
        <w:t>并</w:t>
      </w:r>
      <w:r>
        <w:rPr>
          <w:sz w:val="21"/>
        </w:rPr>
        <w:t>负</w:t>
      </w:r>
      <w:r>
        <w:rPr>
          <w:spacing w:val="-3"/>
          <w:sz w:val="21"/>
        </w:rPr>
        <w:t>责</w:t>
      </w:r>
      <w:r>
        <w:rPr>
          <w:sz w:val="21"/>
        </w:rPr>
        <w:t>相</w:t>
      </w:r>
      <w:r>
        <w:rPr>
          <w:spacing w:val="-3"/>
          <w:sz w:val="21"/>
        </w:rPr>
        <w:t>应</w:t>
      </w:r>
      <w:r>
        <w:rPr>
          <w:sz w:val="21"/>
        </w:rPr>
        <w:t>的法</w:t>
      </w:r>
      <w:r>
        <w:rPr>
          <w:spacing w:val="-3"/>
          <w:sz w:val="21"/>
        </w:rPr>
        <w:t>律</w:t>
      </w:r>
      <w:r>
        <w:rPr>
          <w:sz w:val="21"/>
        </w:rPr>
        <w:t>责</w:t>
      </w:r>
      <w:r>
        <w:rPr>
          <w:spacing w:val="-3"/>
          <w:sz w:val="21"/>
        </w:rPr>
        <w:t>任。</w:t>
      </w:r>
      <w:r>
        <w:rPr>
          <w:sz w:val="21"/>
        </w:rPr>
        <w:t xml:space="preserve"> </w:t>
      </w:r>
    </w:p>
    <w:p>
      <w:pPr>
        <w:spacing w:before="0" w:line="268" w:lineRule="exact"/>
        <w:ind w:left="223" w:right="0" w:firstLine="0"/>
        <w:jc w:val="left"/>
        <w:rPr>
          <w:sz w:val="21"/>
        </w:rPr>
      </w:pPr>
      <w:r>
        <w:rPr>
          <w:sz w:val="21"/>
        </w:rPr>
        <w:t xml:space="preserve">特此承诺！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
        <w:rPr>
          <w:sz w:val="26"/>
        </w:rPr>
      </w:pPr>
    </w:p>
    <w:p>
      <w:pPr>
        <w:spacing w:before="72"/>
        <w:ind w:left="4003" w:right="0" w:firstLine="0"/>
        <w:jc w:val="left"/>
        <w:rPr>
          <w:sz w:val="21"/>
        </w:rPr>
      </w:pPr>
      <w:r>
        <w:rPr>
          <w:sz w:val="21"/>
        </w:rPr>
        <w:t>投 标 人 ：</w:t>
      </w:r>
      <w:r>
        <w:rPr>
          <w:sz w:val="21"/>
          <w:u w:val="single"/>
        </w:rPr>
        <w:t xml:space="preserve"> </w:t>
      </w:r>
      <w:r>
        <w:rPr>
          <w:sz w:val="21"/>
        </w:rPr>
        <w:t xml:space="preserve">（ 盖 单 位 章 ） </w:t>
      </w:r>
    </w:p>
    <w:p>
      <w:pPr>
        <w:pStyle w:val="9"/>
        <w:spacing w:before="9"/>
        <w:rPr>
          <w:sz w:val="21"/>
        </w:rPr>
      </w:pPr>
    </w:p>
    <w:p>
      <w:pPr>
        <w:spacing w:before="72"/>
        <w:ind w:left="4004" w:right="0" w:firstLine="0"/>
        <w:jc w:val="left"/>
        <w:rPr>
          <w:sz w:val="21"/>
        </w:rPr>
      </w:pPr>
      <w:r>
        <w:rPr>
          <w:sz w:val="21"/>
        </w:rPr>
        <w:t>法定代表人或其委托代理人：</w:t>
      </w:r>
      <w:r>
        <w:rPr>
          <w:sz w:val="21"/>
          <w:u w:val="single"/>
        </w:rPr>
        <w:t xml:space="preserve"> </w:t>
      </w:r>
      <w:r>
        <w:rPr>
          <w:sz w:val="21"/>
        </w:rPr>
        <w:t xml:space="preserve">（签字） </w:t>
      </w:r>
    </w:p>
    <w:p>
      <w:pPr>
        <w:pStyle w:val="9"/>
        <w:spacing w:before="11"/>
        <w:rPr>
          <w:sz w:val="21"/>
        </w:rPr>
      </w:pPr>
    </w:p>
    <w:p>
      <w:pPr>
        <w:spacing w:before="72"/>
        <w:ind w:left="5684" w:right="0" w:firstLine="0"/>
        <w:jc w:val="lef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pStyle w:val="9"/>
        <w:rPr>
          <w:sz w:val="15"/>
        </w:rPr>
      </w:pPr>
    </w:p>
    <w:p>
      <w:pPr>
        <w:spacing w:before="72"/>
        <w:ind w:left="224" w:right="0" w:firstLine="0"/>
        <w:jc w:val="left"/>
        <w:rPr>
          <w:sz w:val="21"/>
        </w:rPr>
      </w:pPr>
      <w:r>
        <w:rPr>
          <w:w w:val="100"/>
          <w:sz w:val="21"/>
        </w:rPr>
        <w:t xml:space="preserve"> </w:t>
      </w:r>
    </w:p>
    <w:p>
      <w:pPr>
        <w:spacing w:after="0"/>
        <w:jc w:val="left"/>
        <w:rPr>
          <w:sz w:val="21"/>
        </w:rPr>
        <w:sectPr>
          <w:pgSz w:w="11910" w:h="16840"/>
          <w:pgMar w:top="1500" w:right="1420" w:bottom="1180" w:left="1420" w:header="0" w:footer="997" w:gutter="0"/>
          <w:cols w:space="720" w:num="1"/>
        </w:sectPr>
      </w:pPr>
    </w:p>
    <w:p>
      <w:pPr>
        <w:pStyle w:val="5"/>
      </w:pPr>
      <w:bookmarkStart w:id="69" w:name="十四、供应商认为需要提供的其他说明和资料"/>
      <w:bookmarkEnd w:id="69"/>
      <w:bookmarkStart w:id="70" w:name="_bookmark31"/>
      <w:bookmarkEnd w:id="70"/>
      <w:r>
        <w:t>十四、供应商认为需要提供的其他说明和资料</w:t>
      </w:r>
    </w:p>
    <w:p>
      <w:pPr>
        <w:spacing w:after="0"/>
        <w:sectPr>
          <w:pgSz w:w="11910" w:h="16840"/>
          <w:pgMar w:top="1500" w:right="1420" w:bottom="1180" w:left="1420" w:header="0" w:footer="997" w:gutter="0"/>
          <w:cols w:space="720" w:num="1"/>
        </w:sectPr>
      </w:pPr>
    </w:p>
    <w:p>
      <w:pPr>
        <w:spacing w:before="39"/>
        <w:ind w:left="1503" w:right="1503" w:firstLine="0"/>
        <w:jc w:val="center"/>
        <w:rPr>
          <w:b/>
          <w:sz w:val="30"/>
        </w:rPr>
      </w:pPr>
      <w:bookmarkStart w:id="71" w:name="_bookmark32"/>
      <w:bookmarkEnd w:id="71"/>
      <w:bookmarkStart w:id="72" w:name="十五、企业声明函（若适用）"/>
      <w:bookmarkEnd w:id="72"/>
      <w:r>
        <w:rPr>
          <w:b/>
          <w:sz w:val="30"/>
        </w:rPr>
        <w:t>十五、企业声明函（</w:t>
      </w:r>
      <w:r>
        <w:rPr>
          <w:b/>
          <w:sz w:val="28"/>
        </w:rPr>
        <w:t>若适用</w:t>
      </w:r>
      <w:r>
        <w:rPr>
          <w:b/>
          <w:sz w:val="30"/>
        </w:rPr>
        <w:t>）</w:t>
      </w:r>
    </w:p>
    <w:p>
      <w:pPr>
        <w:pStyle w:val="6"/>
        <w:spacing w:before="255"/>
        <w:ind w:left="1503" w:right="1363"/>
      </w:pPr>
      <w:bookmarkStart w:id="73" w:name="（一）中小企业声明函"/>
      <w:bookmarkEnd w:id="73"/>
      <w:r>
        <w:t>（一）中小企业声明函</w:t>
      </w:r>
      <w:r>
        <w:rPr>
          <w:w w:val="99"/>
        </w:rPr>
        <w:t xml:space="preserve"> </w:t>
      </w:r>
    </w:p>
    <w:p>
      <w:pPr>
        <w:pStyle w:val="9"/>
        <w:rPr>
          <w:b/>
          <w:sz w:val="20"/>
        </w:rPr>
      </w:pPr>
    </w:p>
    <w:p>
      <w:pPr>
        <w:pStyle w:val="9"/>
        <w:rPr>
          <w:b/>
          <w:sz w:val="29"/>
        </w:rPr>
      </w:pPr>
    </w:p>
    <w:p>
      <w:pPr>
        <w:tabs>
          <w:tab w:val="left" w:pos="2115"/>
        </w:tabs>
        <w:spacing w:before="72" w:line="417" w:lineRule="auto"/>
        <w:ind w:left="223" w:right="217" w:firstLine="420"/>
        <w:jc w:val="both"/>
        <w:rPr>
          <w:sz w:val="21"/>
        </w:rPr>
      </w:pPr>
      <w:r>
        <w:rPr>
          <w:sz w:val="21"/>
        </w:rPr>
        <w:t>本公</w:t>
      </w:r>
      <w:r>
        <w:rPr>
          <w:spacing w:val="-3"/>
          <w:sz w:val="21"/>
        </w:rPr>
        <w:t>司</w:t>
      </w:r>
      <w:r>
        <w:rPr>
          <w:sz w:val="21"/>
        </w:rPr>
        <w:t>郑</w:t>
      </w:r>
      <w:r>
        <w:rPr>
          <w:spacing w:val="-3"/>
          <w:sz w:val="21"/>
        </w:rPr>
        <w:t>重</w:t>
      </w:r>
      <w:r>
        <w:rPr>
          <w:sz w:val="21"/>
        </w:rPr>
        <w:t>声</w:t>
      </w:r>
      <w:r>
        <w:rPr>
          <w:spacing w:val="-3"/>
          <w:sz w:val="21"/>
        </w:rPr>
        <w:t>明</w:t>
      </w:r>
      <w:r>
        <w:rPr>
          <w:spacing w:val="-12"/>
          <w:sz w:val="21"/>
        </w:rPr>
        <w:t>，</w:t>
      </w:r>
      <w:r>
        <w:rPr>
          <w:spacing w:val="-3"/>
          <w:sz w:val="21"/>
        </w:rPr>
        <w:t>根</w:t>
      </w:r>
      <w:r>
        <w:rPr>
          <w:spacing w:val="-12"/>
          <w:sz w:val="21"/>
        </w:rPr>
        <w:t>据</w:t>
      </w:r>
      <w:r>
        <w:rPr>
          <w:spacing w:val="-3"/>
          <w:sz w:val="21"/>
        </w:rPr>
        <w:t>《</w:t>
      </w:r>
      <w:r>
        <w:rPr>
          <w:sz w:val="21"/>
        </w:rPr>
        <w:t>政府</w:t>
      </w:r>
      <w:r>
        <w:rPr>
          <w:spacing w:val="-3"/>
          <w:sz w:val="21"/>
        </w:rPr>
        <w:t>采</w:t>
      </w:r>
      <w:r>
        <w:rPr>
          <w:sz w:val="21"/>
        </w:rPr>
        <w:t>购</w:t>
      </w:r>
      <w:r>
        <w:rPr>
          <w:spacing w:val="-3"/>
          <w:sz w:val="21"/>
        </w:rPr>
        <w:t>促</w:t>
      </w:r>
      <w:r>
        <w:rPr>
          <w:sz w:val="21"/>
        </w:rPr>
        <w:t>进</w:t>
      </w:r>
      <w:r>
        <w:rPr>
          <w:spacing w:val="-3"/>
          <w:sz w:val="21"/>
        </w:rPr>
        <w:t>中</w:t>
      </w:r>
      <w:r>
        <w:rPr>
          <w:sz w:val="21"/>
        </w:rPr>
        <w:t>小</w:t>
      </w:r>
      <w:r>
        <w:rPr>
          <w:spacing w:val="-3"/>
          <w:sz w:val="21"/>
        </w:rPr>
        <w:t>企</w:t>
      </w:r>
      <w:r>
        <w:rPr>
          <w:sz w:val="21"/>
        </w:rPr>
        <w:t>业</w:t>
      </w:r>
      <w:r>
        <w:rPr>
          <w:spacing w:val="-3"/>
          <w:sz w:val="21"/>
        </w:rPr>
        <w:t>发</w:t>
      </w:r>
      <w:r>
        <w:rPr>
          <w:sz w:val="21"/>
        </w:rPr>
        <w:t>展暂</w:t>
      </w:r>
      <w:r>
        <w:rPr>
          <w:spacing w:val="-3"/>
          <w:sz w:val="21"/>
        </w:rPr>
        <w:t>行</w:t>
      </w:r>
      <w:r>
        <w:rPr>
          <w:sz w:val="21"/>
        </w:rPr>
        <w:t>办</w:t>
      </w:r>
      <w:r>
        <w:rPr>
          <w:spacing w:val="-3"/>
          <w:sz w:val="21"/>
        </w:rPr>
        <w:t>法</w:t>
      </w:r>
      <w:r>
        <w:rPr>
          <w:spacing w:val="-118"/>
          <w:sz w:val="21"/>
        </w:rPr>
        <w:t>》</w:t>
      </w:r>
      <w:r>
        <w:rPr>
          <w:sz w:val="21"/>
        </w:rPr>
        <w:t>（</w:t>
      </w:r>
      <w:r>
        <w:rPr>
          <w:spacing w:val="-3"/>
          <w:sz w:val="21"/>
        </w:rPr>
        <w:t>财</w:t>
      </w:r>
      <w:r>
        <w:rPr>
          <w:sz w:val="21"/>
        </w:rPr>
        <w:t>库[2011]181</w:t>
      </w:r>
      <w:r>
        <w:rPr>
          <w:spacing w:val="-23"/>
          <w:sz w:val="21"/>
        </w:rPr>
        <w:t xml:space="preserve"> </w:t>
      </w:r>
      <w:r>
        <w:rPr>
          <w:sz w:val="21"/>
        </w:rPr>
        <w:t>号</w:t>
      </w:r>
      <w:r>
        <w:rPr>
          <w:spacing w:val="-15"/>
          <w:sz w:val="21"/>
        </w:rPr>
        <w:t>）</w:t>
      </w:r>
      <w:r>
        <w:rPr>
          <w:sz w:val="21"/>
        </w:rPr>
        <w:t>的规定，</w:t>
      </w:r>
      <w:r>
        <w:rPr>
          <w:spacing w:val="-3"/>
          <w:sz w:val="21"/>
        </w:rPr>
        <w:t>本</w:t>
      </w:r>
      <w:r>
        <w:rPr>
          <w:sz w:val="21"/>
        </w:rPr>
        <w:t>公</w:t>
      </w:r>
      <w:r>
        <w:rPr>
          <w:spacing w:val="-3"/>
          <w:sz w:val="21"/>
        </w:rPr>
        <w:t>司</w:t>
      </w:r>
      <w:r>
        <w:rPr>
          <w:sz w:val="21"/>
        </w:rPr>
        <w:t>为</w:t>
      </w:r>
      <w:r>
        <w:rPr>
          <w:sz w:val="21"/>
          <w:u w:val="single"/>
        </w:rPr>
        <w:t xml:space="preserve"> </w:t>
      </w:r>
      <w:r>
        <w:rPr>
          <w:sz w:val="21"/>
          <w:u w:val="single"/>
        </w:rPr>
        <w:tab/>
      </w:r>
      <w:r>
        <w:rPr>
          <w:sz w:val="21"/>
        </w:rPr>
        <w:t>（</w:t>
      </w:r>
      <w:r>
        <w:rPr>
          <w:spacing w:val="-3"/>
          <w:sz w:val="21"/>
        </w:rPr>
        <w:t>请</w:t>
      </w:r>
      <w:r>
        <w:rPr>
          <w:sz w:val="21"/>
        </w:rPr>
        <w:t>填写</w:t>
      </w:r>
      <w:r>
        <w:rPr>
          <w:spacing w:val="-3"/>
          <w:sz w:val="21"/>
        </w:rPr>
        <w:t>：</w:t>
      </w:r>
      <w:r>
        <w:rPr>
          <w:sz w:val="21"/>
        </w:rPr>
        <w:t>中</w:t>
      </w:r>
      <w:r>
        <w:rPr>
          <w:spacing w:val="-3"/>
          <w:sz w:val="21"/>
        </w:rPr>
        <w:t>型</w:t>
      </w:r>
      <w:r>
        <w:rPr>
          <w:sz w:val="21"/>
        </w:rPr>
        <w:t>、</w:t>
      </w:r>
      <w:r>
        <w:rPr>
          <w:spacing w:val="-3"/>
          <w:sz w:val="21"/>
        </w:rPr>
        <w:t>小</w:t>
      </w:r>
      <w:r>
        <w:rPr>
          <w:sz w:val="21"/>
        </w:rPr>
        <w:t>型</w:t>
      </w:r>
      <w:r>
        <w:rPr>
          <w:spacing w:val="-3"/>
          <w:sz w:val="21"/>
        </w:rPr>
        <w:t>、</w:t>
      </w:r>
      <w:r>
        <w:rPr>
          <w:sz w:val="21"/>
        </w:rPr>
        <w:t>微</w:t>
      </w:r>
      <w:r>
        <w:rPr>
          <w:spacing w:val="-3"/>
          <w:sz w:val="21"/>
        </w:rPr>
        <w:t>型</w:t>
      </w:r>
      <w:r>
        <w:rPr>
          <w:sz w:val="21"/>
        </w:rPr>
        <w:t>）企</w:t>
      </w:r>
      <w:r>
        <w:rPr>
          <w:spacing w:val="-3"/>
          <w:sz w:val="21"/>
        </w:rPr>
        <w:t>业</w:t>
      </w:r>
      <w:r>
        <w:rPr>
          <w:sz w:val="21"/>
        </w:rPr>
        <w:t>。</w:t>
      </w:r>
      <w:r>
        <w:rPr>
          <w:spacing w:val="-3"/>
          <w:sz w:val="21"/>
        </w:rPr>
        <w:t>即</w:t>
      </w:r>
      <w:r>
        <w:rPr>
          <w:sz w:val="21"/>
        </w:rPr>
        <w:t>，</w:t>
      </w:r>
      <w:r>
        <w:rPr>
          <w:spacing w:val="-3"/>
          <w:sz w:val="21"/>
        </w:rPr>
        <w:t>本</w:t>
      </w:r>
      <w:r>
        <w:rPr>
          <w:sz w:val="21"/>
        </w:rPr>
        <w:t>公</w:t>
      </w:r>
      <w:r>
        <w:rPr>
          <w:spacing w:val="-3"/>
          <w:sz w:val="21"/>
        </w:rPr>
        <w:t>司</w:t>
      </w:r>
      <w:r>
        <w:rPr>
          <w:sz w:val="21"/>
        </w:rPr>
        <w:t>同</w:t>
      </w:r>
      <w:r>
        <w:rPr>
          <w:spacing w:val="-3"/>
          <w:sz w:val="21"/>
        </w:rPr>
        <w:t>时</w:t>
      </w:r>
      <w:r>
        <w:rPr>
          <w:sz w:val="21"/>
        </w:rPr>
        <w:t>满足</w:t>
      </w:r>
      <w:r>
        <w:rPr>
          <w:spacing w:val="-3"/>
          <w:sz w:val="21"/>
        </w:rPr>
        <w:t>以</w:t>
      </w:r>
      <w:r>
        <w:rPr>
          <w:sz w:val="21"/>
        </w:rPr>
        <w:t>下</w:t>
      </w:r>
      <w:r>
        <w:rPr>
          <w:spacing w:val="-3"/>
          <w:sz w:val="21"/>
        </w:rPr>
        <w:t>条</w:t>
      </w:r>
      <w:r>
        <w:rPr>
          <w:sz w:val="21"/>
        </w:rPr>
        <w:t>件</w:t>
      </w:r>
      <w:r>
        <w:rPr>
          <w:spacing w:val="-3"/>
          <w:sz w:val="21"/>
        </w:rPr>
        <w:t>：</w:t>
      </w:r>
      <w:r>
        <w:rPr>
          <w:sz w:val="21"/>
        </w:rPr>
        <w:t xml:space="preserve"> </w:t>
      </w:r>
    </w:p>
    <w:p>
      <w:pPr>
        <w:pStyle w:val="15"/>
        <w:numPr>
          <w:ilvl w:val="0"/>
          <w:numId w:val="26"/>
        </w:numPr>
        <w:tabs>
          <w:tab w:val="left" w:pos="857"/>
          <w:tab w:val="left" w:pos="8424"/>
        </w:tabs>
        <w:spacing w:before="0" w:after="0" w:line="417" w:lineRule="auto"/>
        <w:ind w:left="223" w:right="217" w:firstLine="420"/>
        <w:jc w:val="both"/>
        <w:rPr>
          <w:sz w:val="21"/>
        </w:rPr>
      </w:pPr>
      <w:r>
        <w:rPr>
          <w:sz w:val="21"/>
        </w:rPr>
        <w:t>根</w:t>
      </w:r>
      <w:r>
        <w:rPr>
          <w:spacing w:val="-3"/>
          <w:sz w:val="21"/>
        </w:rPr>
        <w:t>据</w:t>
      </w:r>
      <w:r>
        <w:rPr>
          <w:sz w:val="21"/>
        </w:rPr>
        <w:t>《工</w:t>
      </w:r>
      <w:r>
        <w:rPr>
          <w:spacing w:val="-3"/>
          <w:sz w:val="21"/>
        </w:rPr>
        <w:t>业</w:t>
      </w:r>
      <w:r>
        <w:rPr>
          <w:sz w:val="21"/>
        </w:rPr>
        <w:t>和</w:t>
      </w:r>
      <w:r>
        <w:rPr>
          <w:spacing w:val="-3"/>
          <w:sz w:val="21"/>
        </w:rPr>
        <w:t>信</w:t>
      </w:r>
      <w:r>
        <w:rPr>
          <w:sz w:val="21"/>
        </w:rPr>
        <w:t>息化</w:t>
      </w:r>
      <w:r>
        <w:rPr>
          <w:spacing w:val="-3"/>
          <w:sz w:val="21"/>
        </w:rPr>
        <w:t>部</w:t>
      </w:r>
      <w:r>
        <w:rPr>
          <w:sz w:val="21"/>
        </w:rPr>
        <w:t>、国</w:t>
      </w:r>
      <w:r>
        <w:rPr>
          <w:spacing w:val="-3"/>
          <w:sz w:val="21"/>
        </w:rPr>
        <w:t>家</w:t>
      </w:r>
      <w:r>
        <w:rPr>
          <w:sz w:val="21"/>
        </w:rPr>
        <w:t>统计</w:t>
      </w:r>
      <w:r>
        <w:rPr>
          <w:spacing w:val="-3"/>
          <w:sz w:val="21"/>
        </w:rPr>
        <w:t>局</w:t>
      </w:r>
      <w:r>
        <w:rPr>
          <w:sz w:val="21"/>
        </w:rPr>
        <w:t>、</w:t>
      </w:r>
      <w:r>
        <w:rPr>
          <w:spacing w:val="-3"/>
          <w:sz w:val="21"/>
        </w:rPr>
        <w:t>国</w:t>
      </w:r>
      <w:r>
        <w:rPr>
          <w:sz w:val="21"/>
        </w:rPr>
        <w:t>家发</w:t>
      </w:r>
      <w:r>
        <w:rPr>
          <w:spacing w:val="-3"/>
          <w:sz w:val="21"/>
        </w:rPr>
        <w:t>展</w:t>
      </w:r>
      <w:r>
        <w:rPr>
          <w:sz w:val="21"/>
        </w:rPr>
        <w:t>和改</w:t>
      </w:r>
      <w:r>
        <w:rPr>
          <w:spacing w:val="-3"/>
          <w:sz w:val="21"/>
        </w:rPr>
        <w:t>革</w:t>
      </w:r>
      <w:r>
        <w:rPr>
          <w:sz w:val="21"/>
        </w:rPr>
        <w:t>委员</w:t>
      </w:r>
      <w:r>
        <w:rPr>
          <w:spacing w:val="-3"/>
          <w:sz w:val="21"/>
        </w:rPr>
        <w:t>会</w:t>
      </w:r>
      <w:r>
        <w:rPr>
          <w:sz w:val="21"/>
        </w:rPr>
        <w:t>、</w:t>
      </w:r>
      <w:r>
        <w:rPr>
          <w:spacing w:val="-3"/>
          <w:sz w:val="21"/>
        </w:rPr>
        <w:t>财</w:t>
      </w:r>
      <w:r>
        <w:rPr>
          <w:sz w:val="21"/>
        </w:rPr>
        <w:t>政部</w:t>
      </w:r>
      <w:r>
        <w:rPr>
          <w:spacing w:val="-3"/>
          <w:sz w:val="21"/>
        </w:rPr>
        <w:t>关</w:t>
      </w:r>
      <w:r>
        <w:rPr>
          <w:sz w:val="21"/>
        </w:rPr>
        <w:t>于印</w:t>
      </w:r>
      <w:r>
        <w:rPr>
          <w:spacing w:val="-3"/>
          <w:sz w:val="21"/>
        </w:rPr>
        <w:t>发</w:t>
      </w:r>
      <w:r>
        <w:rPr>
          <w:sz w:val="21"/>
        </w:rPr>
        <w:t>中</w:t>
      </w:r>
      <w:r>
        <w:rPr>
          <w:spacing w:val="-3"/>
          <w:sz w:val="21"/>
        </w:rPr>
        <w:t>小</w:t>
      </w:r>
      <w:r>
        <w:rPr>
          <w:sz w:val="21"/>
        </w:rPr>
        <w:t>企业划</w:t>
      </w:r>
      <w:r>
        <w:rPr>
          <w:spacing w:val="-3"/>
          <w:sz w:val="21"/>
        </w:rPr>
        <w:t>型</w:t>
      </w:r>
      <w:r>
        <w:rPr>
          <w:sz w:val="21"/>
        </w:rPr>
        <w:t>标</w:t>
      </w:r>
      <w:r>
        <w:rPr>
          <w:spacing w:val="-3"/>
          <w:sz w:val="21"/>
        </w:rPr>
        <w:t>准</w:t>
      </w:r>
      <w:r>
        <w:rPr>
          <w:sz w:val="21"/>
        </w:rPr>
        <w:t>规</w:t>
      </w:r>
      <w:r>
        <w:rPr>
          <w:spacing w:val="-3"/>
          <w:sz w:val="21"/>
        </w:rPr>
        <w:t>定</w:t>
      </w:r>
      <w:r>
        <w:rPr>
          <w:sz w:val="21"/>
        </w:rPr>
        <w:t>的</w:t>
      </w:r>
      <w:r>
        <w:rPr>
          <w:spacing w:val="-3"/>
          <w:sz w:val="21"/>
        </w:rPr>
        <w:t>通</w:t>
      </w:r>
      <w:r>
        <w:rPr>
          <w:sz w:val="21"/>
        </w:rPr>
        <w:t>知</w:t>
      </w:r>
      <w:r>
        <w:rPr>
          <w:spacing w:val="-118"/>
          <w:sz w:val="21"/>
        </w:rPr>
        <w:t>》</w:t>
      </w:r>
      <w:r>
        <w:rPr>
          <w:spacing w:val="-3"/>
          <w:sz w:val="21"/>
        </w:rPr>
        <w:t>（</w:t>
      </w:r>
      <w:r>
        <w:rPr>
          <w:sz w:val="21"/>
        </w:rPr>
        <w:t>工信</w:t>
      </w:r>
      <w:r>
        <w:rPr>
          <w:spacing w:val="-3"/>
          <w:sz w:val="21"/>
        </w:rPr>
        <w:t>部</w:t>
      </w:r>
      <w:r>
        <w:rPr>
          <w:sz w:val="21"/>
        </w:rPr>
        <w:t>联</w:t>
      </w:r>
      <w:r>
        <w:rPr>
          <w:spacing w:val="-3"/>
          <w:sz w:val="21"/>
        </w:rPr>
        <w:t>企</w:t>
      </w:r>
      <w:r>
        <w:rPr>
          <w:sz w:val="21"/>
        </w:rPr>
        <w:t>业[2011]300</w:t>
      </w:r>
      <w:r>
        <w:rPr>
          <w:spacing w:val="-20"/>
          <w:sz w:val="21"/>
        </w:rPr>
        <w:t xml:space="preserve"> </w:t>
      </w:r>
      <w:r>
        <w:rPr>
          <w:sz w:val="21"/>
        </w:rPr>
        <w:t>号</w:t>
      </w:r>
      <w:r>
        <w:rPr>
          <w:spacing w:val="-12"/>
          <w:sz w:val="21"/>
        </w:rPr>
        <w:t>）</w:t>
      </w:r>
      <w:r>
        <w:rPr>
          <w:spacing w:val="-3"/>
          <w:sz w:val="21"/>
        </w:rPr>
        <w:t>规</w:t>
      </w:r>
      <w:r>
        <w:rPr>
          <w:sz w:val="21"/>
        </w:rPr>
        <w:t>定</w:t>
      </w:r>
      <w:r>
        <w:rPr>
          <w:spacing w:val="-3"/>
          <w:sz w:val="21"/>
        </w:rPr>
        <w:t>的</w:t>
      </w:r>
      <w:r>
        <w:rPr>
          <w:sz w:val="21"/>
        </w:rPr>
        <w:t>划</w:t>
      </w:r>
      <w:r>
        <w:rPr>
          <w:spacing w:val="-3"/>
          <w:sz w:val="21"/>
        </w:rPr>
        <w:t>分</w:t>
      </w:r>
      <w:r>
        <w:rPr>
          <w:sz w:val="21"/>
        </w:rPr>
        <w:t>标准</w:t>
      </w:r>
      <w:r>
        <w:rPr>
          <w:spacing w:val="-15"/>
          <w:sz w:val="21"/>
        </w:rPr>
        <w:t>，</w:t>
      </w:r>
      <w:r>
        <w:rPr>
          <w:spacing w:val="-3"/>
          <w:sz w:val="21"/>
        </w:rPr>
        <w:t>本</w:t>
      </w:r>
      <w:r>
        <w:rPr>
          <w:sz w:val="21"/>
        </w:rPr>
        <w:t>公司</w:t>
      </w:r>
      <w:r>
        <w:rPr>
          <w:spacing w:val="-3"/>
          <w:sz w:val="21"/>
        </w:rPr>
        <w:t>为</w:t>
      </w:r>
      <w:r>
        <w:rPr>
          <w:spacing w:val="-3"/>
          <w:sz w:val="21"/>
          <w:u w:val="single"/>
        </w:rPr>
        <w:t xml:space="preserve"> </w:t>
      </w:r>
      <w:r>
        <w:rPr>
          <w:spacing w:val="-3"/>
          <w:sz w:val="21"/>
          <w:u w:val="single"/>
        </w:rPr>
        <w:tab/>
      </w:r>
      <w:r>
        <w:rPr>
          <w:spacing w:val="-3"/>
          <w:sz w:val="21"/>
        </w:rPr>
        <w:t>（</w:t>
      </w:r>
      <w:r>
        <w:rPr>
          <w:spacing w:val="-14"/>
          <w:sz w:val="21"/>
        </w:rPr>
        <w:t>请</w:t>
      </w:r>
      <w:r>
        <w:rPr>
          <w:sz w:val="21"/>
        </w:rPr>
        <w:t>填写</w:t>
      </w:r>
      <w:r>
        <w:rPr>
          <w:spacing w:val="-3"/>
          <w:sz w:val="21"/>
        </w:rPr>
        <w:t>：</w:t>
      </w:r>
      <w:r>
        <w:rPr>
          <w:sz w:val="21"/>
        </w:rPr>
        <w:t>中</w:t>
      </w:r>
      <w:r>
        <w:rPr>
          <w:spacing w:val="-3"/>
          <w:sz w:val="21"/>
        </w:rPr>
        <w:t>型</w:t>
      </w:r>
      <w:r>
        <w:rPr>
          <w:sz w:val="21"/>
        </w:rPr>
        <w:t>、</w:t>
      </w:r>
      <w:r>
        <w:rPr>
          <w:spacing w:val="-3"/>
          <w:sz w:val="21"/>
        </w:rPr>
        <w:t>小</w:t>
      </w:r>
      <w:r>
        <w:rPr>
          <w:sz w:val="21"/>
        </w:rPr>
        <w:t>型</w:t>
      </w:r>
      <w:r>
        <w:rPr>
          <w:spacing w:val="-3"/>
          <w:sz w:val="21"/>
        </w:rPr>
        <w:t>、</w:t>
      </w:r>
      <w:r>
        <w:rPr>
          <w:sz w:val="21"/>
        </w:rPr>
        <w:t>微</w:t>
      </w:r>
      <w:r>
        <w:rPr>
          <w:spacing w:val="-3"/>
          <w:sz w:val="21"/>
        </w:rPr>
        <w:t>型</w:t>
      </w:r>
      <w:r>
        <w:rPr>
          <w:sz w:val="21"/>
        </w:rPr>
        <w:t>）企</w:t>
      </w:r>
      <w:r>
        <w:rPr>
          <w:spacing w:val="-3"/>
          <w:sz w:val="21"/>
        </w:rPr>
        <w:t>业。</w:t>
      </w:r>
      <w:r>
        <w:rPr>
          <w:sz w:val="21"/>
        </w:rPr>
        <w:t xml:space="preserve"> </w:t>
      </w:r>
    </w:p>
    <w:p>
      <w:pPr>
        <w:pStyle w:val="15"/>
        <w:numPr>
          <w:ilvl w:val="0"/>
          <w:numId w:val="26"/>
        </w:numPr>
        <w:tabs>
          <w:tab w:val="left" w:pos="856"/>
          <w:tab w:val="left" w:pos="2534"/>
          <w:tab w:val="left" w:pos="3797"/>
        </w:tabs>
        <w:spacing w:before="0" w:after="0" w:line="269" w:lineRule="exact"/>
        <w:ind w:left="855" w:right="0" w:hanging="213"/>
        <w:jc w:val="left"/>
        <w:rPr>
          <w:sz w:val="21"/>
        </w:rPr>
      </w:pPr>
      <w:r>
        <w:rPr>
          <w:w w:val="100"/>
          <w:sz w:val="21"/>
        </w:rPr>
        <w:t>本</w:t>
      </w:r>
      <w:r>
        <w:rPr>
          <w:spacing w:val="-3"/>
          <w:w w:val="100"/>
          <w:sz w:val="21"/>
        </w:rPr>
        <w:t>公</w:t>
      </w:r>
      <w:r>
        <w:rPr>
          <w:w w:val="100"/>
          <w:sz w:val="21"/>
        </w:rPr>
        <w:t>司</w:t>
      </w:r>
      <w:r>
        <w:rPr>
          <w:spacing w:val="-3"/>
          <w:w w:val="100"/>
          <w:sz w:val="21"/>
        </w:rPr>
        <w:t>参</w:t>
      </w:r>
      <w:r>
        <w:rPr>
          <w:spacing w:val="-1"/>
          <w:w w:val="100"/>
          <w:sz w:val="21"/>
        </w:rPr>
        <w:t>加</w:t>
      </w:r>
      <w:r>
        <w:rPr>
          <w:rFonts w:ascii="Times New Roman" w:eastAsia="Times New Roman"/>
          <w:w w:val="100"/>
          <w:sz w:val="21"/>
          <w:u w:val="single"/>
        </w:rPr>
        <w:t xml:space="preserve"> </w:t>
      </w:r>
      <w:r>
        <w:rPr>
          <w:rFonts w:ascii="Times New Roman" w:eastAsia="Times New Roman"/>
          <w:sz w:val="21"/>
          <w:u w:val="single"/>
        </w:rPr>
        <w:tab/>
      </w:r>
      <w:r>
        <w:rPr>
          <w:w w:val="100"/>
          <w:sz w:val="21"/>
        </w:rPr>
        <w:t>单</w:t>
      </w:r>
      <w:r>
        <w:rPr>
          <w:spacing w:val="-3"/>
          <w:w w:val="100"/>
          <w:sz w:val="21"/>
        </w:rPr>
        <w:t>位</w:t>
      </w:r>
      <w:r>
        <w:rPr>
          <w:w w:val="100"/>
          <w:sz w:val="21"/>
        </w:rPr>
        <w:t>的</w:t>
      </w:r>
      <w:r>
        <w:rPr>
          <w:rFonts w:ascii="Times New Roman" w:eastAsia="Times New Roman"/>
          <w:w w:val="100"/>
          <w:sz w:val="21"/>
          <w:u w:val="single"/>
        </w:rPr>
        <w:t xml:space="preserve"> </w:t>
      </w:r>
      <w:r>
        <w:rPr>
          <w:rFonts w:ascii="Times New Roman" w:eastAsia="Times New Roman"/>
          <w:sz w:val="21"/>
          <w:u w:val="single"/>
        </w:rPr>
        <w:tab/>
      </w:r>
      <w:r>
        <w:rPr>
          <w:spacing w:val="-3"/>
          <w:w w:val="100"/>
          <w:sz w:val="21"/>
        </w:rPr>
        <w:t>项</w:t>
      </w:r>
      <w:r>
        <w:rPr>
          <w:w w:val="100"/>
          <w:sz w:val="21"/>
        </w:rPr>
        <w:t>目</w:t>
      </w:r>
      <w:r>
        <w:rPr>
          <w:spacing w:val="-3"/>
          <w:w w:val="100"/>
          <w:sz w:val="21"/>
        </w:rPr>
        <w:t>采</w:t>
      </w:r>
      <w:r>
        <w:rPr>
          <w:w w:val="100"/>
          <w:sz w:val="21"/>
        </w:rPr>
        <w:t>购</w:t>
      </w:r>
      <w:r>
        <w:rPr>
          <w:spacing w:val="-3"/>
          <w:w w:val="100"/>
          <w:sz w:val="21"/>
        </w:rPr>
        <w:t>活</w:t>
      </w:r>
      <w:r>
        <w:rPr>
          <w:spacing w:val="-1"/>
          <w:w w:val="100"/>
          <w:sz w:val="21"/>
        </w:rPr>
        <w:t>动</w:t>
      </w:r>
      <w:r>
        <w:rPr>
          <w:spacing w:val="-3"/>
          <w:w w:val="100"/>
          <w:sz w:val="21"/>
        </w:rPr>
        <w:t>由</w:t>
      </w:r>
      <w:r>
        <w:rPr>
          <w:w w:val="100"/>
          <w:sz w:val="21"/>
        </w:rPr>
        <w:t>本企</w:t>
      </w:r>
      <w:r>
        <w:rPr>
          <w:spacing w:val="-3"/>
          <w:w w:val="100"/>
          <w:sz w:val="21"/>
        </w:rPr>
        <w:t>业</w:t>
      </w:r>
      <w:r>
        <w:rPr>
          <w:w w:val="100"/>
          <w:sz w:val="21"/>
        </w:rPr>
        <w:t>承</w:t>
      </w:r>
      <w:r>
        <w:rPr>
          <w:spacing w:val="-3"/>
          <w:w w:val="100"/>
          <w:sz w:val="21"/>
        </w:rPr>
        <w:t>担</w:t>
      </w:r>
      <w:r>
        <w:rPr>
          <w:w w:val="100"/>
          <w:sz w:val="21"/>
        </w:rPr>
        <w:t>工</w:t>
      </w:r>
      <w:r>
        <w:rPr>
          <w:spacing w:val="-3"/>
          <w:w w:val="100"/>
          <w:sz w:val="21"/>
        </w:rPr>
        <w:t>程</w:t>
      </w:r>
      <w:r>
        <w:rPr>
          <w:w w:val="100"/>
          <w:sz w:val="21"/>
        </w:rPr>
        <w:t>（</w:t>
      </w:r>
      <w:r>
        <w:rPr>
          <w:spacing w:val="-3"/>
          <w:w w:val="100"/>
          <w:sz w:val="21"/>
        </w:rPr>
        <w:t>或</w:t>
      </w:r>
      <w:r>
        <w:rPr>
          <w:w w:val="100"/>
          <w:sz w:val="21"/>
        </w:rPr>
        <w:t>提</w:t>
      </w:r>
      <w:r>
        <w:rPr>
          <w:spacing w:val="-3"/>
          <w:w w:val="100"/>
          <w:sz w:val="21"/>
        </w:rPr>
        <w:t>供</w:t>
      </w:r>
      <w:r>
        <w:rPr>
          <w:w w:val="100"/>
          <w:sz w:val="21"/>
        </w:rPr>
        <w:t>服务</w:t>
      </w:r>
      <w:r>
        <w:rPr>
          <w:spacing w:val="-109"/>
          <w:w w:val="100"/>
          <w:sz w:val="21"/>
        </w:rPr>
        <w:t>）</w:t>
      </w:r>
      <w:r>
        <w:rPr>
          <w:spacing w:val="-3"/>
          <w:w w:val="100"/>
          <w:sz w:val="21"/>
        </w:rPr>
        <w:t>，</w:t>
      </w:r>
      <w:r>
        <w:rPr>
          <w:w w:val="100"/>
          <w:sz w:val="21"/>
        </w:rPr>
        <w:t xml:space="preserve"> </w:t>
      </w:r>
    </w:p>
    <w:p>
      <w:pPr>
        <w:pStyle w:val="9"/>
        <w:spacing w:before="6"/>
        <w:rPr>
          <w:sz w:val="15"/>
        </w:rPr>
      </w:pPr>
    </w:p>
    <w:p>
      <w:pPr>
        <w:spacing w:before="0"/>
        <w:ind w:left="643" w:right="0" w:firstLine="0"/>
        <w:jc w:val="left"/>
        <w:rPr>
          <w:sz w:val="21"/>
        </w:rPr>
      </w:pPr>
      <w:r>
        <w:rPr>
          <w:sz w:val="21"/>
        </w:rPr>
        <w:t xml:space="preserve">本公司对上述声明的真实性负责。如有虚假，将依法承担相应责任。 </w:t>
      </w:r>
    </w:p>
    <w:p>
      <w:pPr>
        <w:pStyle w:val="9"/>
        <w:spacing w:before="7"/>
        <w:rPr>
          <w:sz w:val="15"/>
        </w:rPr>
      </w:pPr>
    </w:p>
    <w:p>
      <w:pPr>
        <w:spacing w:before="0" w:line="417" w:lineRule="auto"/>
        <w:ind w:left="224" w:right="219" w:firstLine="422"/>
        <w:jc w:val="left"/>
        <w:rPr>
          <w:b/>
          <w:sz w:val="21"/>
        </w:rPr>
      </w:pPr>
      <w:r>
        <w:rPr>
          <w:b/>
          <w:spacing w:val="-6"/>
          <w:sz w:val="21"/>
        </w:rPr>
        <w:t>备注：投标人非所投货物制造商的，还应当提供货物制造商中小企业声明函，否则在评审</w:t>
      </w:r>
      <w:r>
        <w:rPr>
          <w:b/>
          <w:spacing w:val="-1"/>
          <w:sz w:val="21"/>
        </w:rPr>
        <w:t>时不予考虑。</w:t>
      </w:r>
      <w:r>
        <w:rPr>
          <w:b/>
          <w:w w:val="99"/>
          <w:sz w:val="21"/>
        </w:rPr>
        <w:t xml:space="preserve"> </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4"/>
        <w:rPr>
          <w:b/>
          <w:sz w:val="29"/>
        </w:rPr>
      </w:pPr>
    </w:p>
    <w:p>
      <w:pPr>
        <w:spacing w:before="72"/>
        <w:ind w:left="4844" w:right="0" w:firstLine="0"/>
        <w:jc w:val="left"/>
        <w:rPr>
          <w:sz w:val="21"/>
        </w:rPr>
      </w:pPr>
      <w:r>
        <w:rPr>
          <w:spacing w:val="-1"/>
          <w:w w:val="100"/>
          <w:sz w:val="21"/>
        </w:rPr>
        <w:t>单位名称</w:t>
      </w:r>
      <w:r>
        <w:rPr>
          <w:spacing w:val="-3"/>
          <w:w w:val="100"/>
          <w:sz w:val="21"/>
        </w:rPr>
        <w:t>（盖单位章</w:t>
      </w:r>
      <w:r>
        <w:rPr>
          <w:spacing w:val="-106"/>
          <w:w w:val="100"/>
          <w:sz w:val="21"/>
        </w:rPr>
        <w:t>）</w:t>
      </w:r>
      <w:r>
        <w:rPr>
          <w:w w:val="100"/>
          <w:sz w:val="21"/>
        </w:rPr>
        <w:t>：</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spacing w:before="139"/>
        <w:ind w:left="0" w:right="438" w:firstLine="0"/>
        <w:jc w:val="righ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7"/>
        <w:rPr>
          <w:sz w:val="22"/>
        </w:rPr>
      </w:pPr>
    </w:p>
    <w:p>
      <w:pPr>
        <w:spacing w:before="71" w:line="417" w:lineRule="auto"/>
        <w:ind w:left="224" w:right="217" w:firstLine="419"/>
        <w:jc w:val="left"/>
        <w:rPr>
          <w:sz w:val="21"/>
        </w:rPr>
      </w:pPr>
      <w:r>
        <w:rPr>
          <w:sz w:val="21"/>
        </w:rPr>
        <w:t>注：1</w:t>
      </w:r>
      <w:r>
        <w:rPr>
          <w:spacing w:val="-3"/>
          <w:sz w:val="21"/>
        </w:rPr>
        <w:t>.中小微企业参加的，应出具本声明函，同时提供政府相关职能部门或行业主管部门或行业协会出具的企业划型证明材料</w:t>
      </w:r>
      <w:r>
        <w:rPr>
          <w:sz w:val="21"/>
        </w:rPr>
        <w:t>（</w:t>
      </w:r>
      <w:r>
        <w:rPr>
          <w:spacing w:val="-3"/>
          <w:sz w:val="21"/>
        </w:rPr>
        <w:t>未提供证明材料或材料不全的不予折扣</w:t>
      </w:r>
      <w:r>
        <w:rPr>
          <w:spacing w:val="-106"/>
          <w:sz w:val="21"/>
        </w:rPr>
        <w:t>）</w:t>
      </w:r>
      <w:r>
        <w:rPr>
          <w:spacing w:val="-3"/>
          <w:sz w:val="21"/>
        </w:rPr>
        <w:t>。</w:t>
      </w:r>
      <w:r>
        <w:rPr>
          <w:sz w:val="21"/>
        </w:rPr>
        <w:t xml:space="preserve"> </w:t>
      </w:r>
    </w:p>
    <w:p>
      <w:pPr>
        <w:spacing w:before="0" w:line="269" w:lineRule="exact"/>
        <w:ind w:left="643" w:right="0" w:firstLine="0"/>
        <w:jc w:val="left"/>
        <w:rPr>
          <w:sz w:val="21"/>
        </w:rPr>
      </w:pPr>
      <w:r>
        <w:rPr>
          <w:sz w:val="21"/>
        </w:rPr>
        <w:t xml:space="preserve">2.非中小微企业不需出具本声明函。 </w:t>
      </w:r>
    </w:p>
    <w:p>
      <w:pPr>
        <w:spacing w:after="0" w:line="269" w:lineRule="exact"/>
        <w:jc w:val="left"/>
        <w:rPr>
          <w:sz w:val="21"/>
        </w:rPr>
        <w:sectPr>
          <w:pgSz w:w="11910" w:h="16840"/>
          <w:pgMar w:top="1500" w:right="1420" w:bottom="1180" w:left="1420" w:header="0" w:footer="997" w:gutter="0"/>
          <w:cols w:space="720" w:num="1"/>
        </w:sectPr>
      </w:pPr>
    </w:p>
    <w:p>
      <w:pPr>
        <w:pStyle w:val="9"/>
        <w:rPr>
          <w:sz w:val="20"/>
        </w:rPr>
      </w:pPr>
    </w:p>
    <w:p>
      <w:pPr>
        <w:pStyle w:val="9"/>
        <w:spacing w:before="6"/>
        <w:rPr>
          <w:sz w:val="16"/>
        </w:rPr>
      </w:pPr>
    </w:p>
    <w:p>
      <w:pPr>
        <w:spacing w:before="71"/>
        <w:ind w:left="300" w:right="0" w:firstLine="0"/>
        <w:jc w:val="left"/>
        <w:rPr>
          <w:b/>
          <w:sz w:val="21"/>
        </w:rPr>
      </w:pPr>
      <w:r>
        <w:rPr>
          <w:rFonts w:hint="eastAsia" w:ascii="黑体" w:eastAsia="黑体"/>
          <w:b/>
          <w:sz w:val="21"/>
        </w:rPr>
        <w:t>中小企业划型标准</w:t>
      </w:r>
      <w:r>
        <w:rPr>
          <w:b/>
          <w:w w:val="99"/>
          <w:sz w:val="21"/>
        </w:rPr>
        <w:t xml:space="preserve"> </w:t>
      </w:r>
    </w:p>
    <w:p>
      <w:pPr>
        <w:pStyle w:val="9"/>
        <w:spacing w:before="6"/>
        <w:rPr>
          <w:b/>
          <w:sz w:val="9"/>
        </w:rPr>
      </w:pPr>
    </w:p>
    <w:tbl>
      <w:tblPr>
        <w:tblStyle w:val="12"/>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512"/>
        <w:gridCol w:w="1090"/>
        <w:gridCol w:w="968"/>
        <w:gridCol w:w="968"/>
        <w:gridCol w:w="1165"/>
        <w:gridCol w:w="968"/>
        <w:gridCol w:w="932"/>
        <w:gridCol w:w="1050"/>
        <w:gridCol w:w="968"/>
        <w:gridCol w:w="1090"/>
        <w:gridCol w:w="908"/>
        <w:gridCol w:w="968"/>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631" w:type="dxa"/>
            <w:vMerge w:val="restart"/>
          </w:tcPr>
          <w:p>
            <w:pPr>
              <w:pStyle w:val="16"/>
              <w:spacing w:before="7"/>
              <w:rPr>
                <w:b/>
                <w:sz w:val="19"/>
              </w:rPr>
            </w:pPr>
          </w:p>
          <w:p>
            <w:pPr>
              <w:pStyle w:val="16"/>
              <w:spacing w:line="244" w:lineRule="auto"/>
              <w:ind w:left="208" w:right="93"/>
              <w:rPr>
                <w:b/>
                <w:sz w:val="21"/>
              </w:rPr>
            </w:pPr>
            <w:r>
              <w:rPr>
                <w:rFonts w:hint="eastAsia" w:ascii="黑体" w:eastAsia="黑体"/>
                <w:b/>
                <w:sz w:val="21"/>
              </w:rPr>
              <w:t>序号</w:t>
            </w:r>
            <w:r>
              <w:rPr>
                <w:b/>
                <w:w w:val="99"/>
                <w:sz w:val="21"/>
              </w:rPr>
              <w:t xml:space="preserve"> </w:t>
            </w:r>
          </w:p>
        </w:tc>
        <w:tc>
          <w:tcPr>
            <w:tcW w:w="1512" w:type="dxa"/>
            <w:vMerge w:val="restart"/>
          </w:tcPr>
          <w:p>
            <w:pPr>
              <w:pStyle w:val="16"/>
              <w:rPr>
                <w:b/>
                <w:sz w:val="20"/>
              </w:rPr>
            </w:pPr>
          </w:p>
          <w:p>
            <w:pPr>
              <w:pStyle w:val="16"/>
              <w:spacing w:before="131"/>
              <w:ind w:left="544"/>
              <w:rPr>
                <w:b/>
                <w:sz w:val="21"/>
              </w:rPr>
            </w:pPr>
            <w:r>
              <w:rPr>
                <w:rFonts w:hint="eastAsia" w:ascii="黑体" w:eastAsia="黑体"/>
                <w:b/>
                <w:sz w:val="21"/>
              </w:rPr>
              <w:t>行业</w:t>
            </w:r>
            <w:r>
              <w:rPr>
                <w:b/>
                <w:w w:val="99"/>
                <w:sz w:val="21"/>
              </w:rPr>
              <w:t xml:space="preserve"> </w:t>
            </w:r>
          </w:p>
        </w:tc>
        <w:tc>
          <w:tcPr>
            <w:tcW w:w="3026" w:type="dxa"/>
            <w:gridSpan w:val="3"/>
          </w:tcPr>
          <w:p>
            <w:pPr>
              <w:pStyle w:val="16"/>
              <w:spacing w:before="39"/>
              <w:ind w:left="1091"/>
              <w:rPr>
                <w:b/>
                <w:sz w:val="21"/>
              </w:rPr>
            </w:pPr>
            <w:r>
              <w:rPr>
                <w:rFonts w:hint="eastAsia" w:ascii="黑体" w:eastAsia="黑体"/>
                <w:b/>
                <w:sz w:val="21"/>
              </w:rPr>
              <w:t>大型企业</w:t>
            </w:r>
            <w:r>
              <w:rPr>
                <w:b/>
                <w:w w:val="99"/>
                <w:sz w:val="21"/>
              </w:rPr>
              <w:t xml:space="preserve"> </w:t>
            </w:r>
          </w:p>
        </w:tc>
        <w:tc>
          <w:tcPr>
            <w:tcW w:w="3065" w:type="dxa"/>
            <w:gridSpan w:val="3"/>
          </w:tcPr>
          <w:p>
            <w:pPr>
              <w:pStyle w:val="16"/>
              <w:spacing w:before="39"/>
              <w:ind w:left="1109"/>
              <w:rPr>
                <w:b/>
                <w:sz w:val="21"/>
              </w:rPr>
            </w:pPr>
            <w:r>
              <w:rPr>
                <w:rFonts w:hint="eastAsia" w:ascii="黑体" w:eastAsia="黑体"/>
                <w:b/>
                <w:sz w:val="21"/>
              </w:rPr>
              <w:t>中型企业</w:t>
            </w:r>
            <w:r>
              <w:rPr>
                <w:b/>
                <w:w w:val="99"/>
                <w:sz w:val="21"/>
              </w:rPr>
              <w:t xml:space="preserve"> </w:t>
            </w:r>
          </w:p>
        </w:tc>
        <w:tc>
          <w:tcPr>
            <w:tcW w:w="3108" w:type="dxa"/>
            <w:gridSpan w:val="3"/>
          </w:tcPr>
          <w:p>
            <w:pPr>
              <w:pStyle w:val="16"/>
              <w:spacing w:before="39"/>
              <w:ind w:left="1125"/>
              <w:rPr>
                <w:b/>
                <w:sz w:val="21"/>
              </w:rPr>
            </w:pPr>
            <w:r>
              <w:rPr>
                <w:rFonts w:hint="eastAsia" w:ascii="黑体" w:eastAsia="黑体"/>
                <w:b/>
                <w:sz w:val="21"/>
              </w:rPr>
              <w:t>小型企业</w:t>
            </w:r>
            <w:r>
              <w:rPr>
                <w:b/>
                <w:w w:val="99"/>
                <w:sz w:val="21"/>
              </w:rPr>
              <w:t xml:space="preserve"> </w:t>
            </w:r>
          </w:p>
        </w:tc>
        <w:tc>
          <w:tcPr>
            <w:tcW w:w="2978" w:type="dxa"/>
            <w:gridSpan w:val="3"/>
          </w:tcPr>
          <w:p>
            <w:pPr>
              <w:pStyle w:val="16"/>
              <w:spacing w:before="39"/>
              <w:ind w:left="1058"/>
              <w:rPr>
                <w:b/>
                <w:sz w:val="21"/>
              </w:rPr>
            </w:pPr>
            <w:r>
              <w:rPr>
                <w:rFonts w:hint="eastAsia" w:ascii="黑体" w:eastAsia="黑体"/>
                <w:b/>
                <w:sz w:val="21"/>
              </w:rPr>
              <w:t>微型企业</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31"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090" w:type="dxa"/>
          </w:tcPr>
          <w:p>
            <w:pPr>
              <w:pStyle w:val="16"/>
              <w:spacing w:before="137"/>
              <w:ind w:left="223"/>
              <w:rPr>
                <w:rFonts w:hint="eastAsia" w:ascii="黑体" w:eastAsia="黑体"/>
                <w:b/>
                <w:sz w:val="16"/>
              </w:rPr>
            </w:pPr>
            <w:r>
              <w:rPr>
                <w:rFonts w:hint="eastAsia" w:ascii="黑体" w:eastAsia="黑体"/>
                <w:b/>
                <w:sz w:val="16"/>
              </w:rPr>
              <w:t>营业收入</w:t>
            </w:r>
          </w:p>
          <w:p>
            <w:pPr>
              <w:pStyle w:val="16"/>
              <w:spacing w:before="4"/>
              <w:ind w:left="223"/>
              <w:rPr>
                <w:b/>
                <w:sz w:val="16"/>
              </w:rPr>
            </w:pPr>
            <w:r>
              <w:rPr>
                <w:rFonts w:hint="eastAsia" w:ascii="黑体" w:eastAsia="黑体"/>
                <w:b/>
                <w:sz w:val="16"/>
              </w:rPr>
              <w:t>（万元）</w:t>
            </w:r>
            <w:r>
              <w:rPr>
                <w:b/>
                <w:w w:val="99"/>
                <w:sz w:val="16"/>
              </w:rPr>
              <w:t xml:space="preserve"> </w:t>
            </w:r>
          </w:p>
        </w:tc>
        <w:tc>
          <w:tcPr>
            <w:tcW w:w="968" w:type="dxa"/>
          </w:tcPr>
          <w:p>
            <w:pPr>
              <w:pStyle w:val="16"/>
              <w:spacing w:before="137"/>
              <w:ind w:left="160"/>
              <w:rPr>
                <w:rFonts w:hint="eastAsia" w:ascii="黑体" w:eastAsia="黑体"/>
                <w:b/>
                <w:sz w:val="16"/>
              </w:rPr>
            </w:pPr>
            <w:r>
              <w:rPr>
                <w:rFonts w:hint="eastAsia" w:ascii="黑体" w:eastAsia="黑体"/>
                <w:b/>
                <w:sz w:val="16"/>
              </w:rPr>
              <w:t>从业人员</w:t>
            </w:r>
          </w:p>
          <w:p>
            <w:pPr>
              <w:pStyle w:val="16"/>
              <w:spacing w:before="4"/>
              <w:ind w:left="241"/>
              <w:rPr>
                <w:b/>
                <w:sz w:val="16"/>
              </w:rPr>
            </w:pPr>
            <w:r>
              <w:rPr>
                <w:rFonts w:hint="eastAsia" w:ascii="黑体" w:eastAsia="黑体"/>
                <w:b/>
                <w:sz w:val="16"/>
              </w:rPr>
              <w:t>（人）</w:t>
            </w:r>
            <w:r>
              <w:rPr>
                <w:b/>
                <w:w w:val="99"/>
                <w:sz w:val="16"/>
              </w:rPr>
              <w:t xml:space="preserve"> </w:t>
            </w:r>
          </w:p>
        </w:tc>
        <w:tc>
          <w:tcPr>
            <w:tcW w:w="968" w:type="dxa"/>
          </w:tcPr>
          <w:p>
            <w:pPr>
              <w:pStyle w:val="16"/>
              <w:spacing w:before="137"/>
              <w:ind w:left="241"/>
              <w:rPr>
                <w:rFonts w:hint="eastAsia" w:ascii="黑体" w:eastAsia="黑体"/>
                <w:b/>
                <w:sz w:val="16"/>
              </w:rPr>
            </w:pPr>
            <w:r>
              <w:rPr>
                <w:rFonts w:hint="eastAsia" w:ascii="黑体" w:eastAsia="黑体"/>
                <w:b/>
                <w:sz w:val="16"/>
              </w:rPr>
              <w:t>总资产</w:t>
            </w:r>
          </w:p>
          <w:p>
            <w:pPr>
              <w:pStyle w:val="16"/>
              <w:spacing w:before="4"/>
              <w:ind w:left="159"/>
              <w:rPr>
                <w:b/>
                <w:sz w:val="16"/>
              </w:rPr>
            </w:pPr>
            <w:r>
              <w:rPr>
                <w:rFonts w:hint="eastAsia" w:ascii="黑体" w:eastAsia="黑体"/>
                <w:b/>
                <w:sz w:val="16"/>
              </w:rPr>
              <w:t>（万元）</w:t>
            </w:r>
            <w:r>
              <w:rPr>
                <w:b/>
                <w:w w:val="99"/>
                <w:sz w:val="16"/>
              </w:rPr>
              <w:t xml:space="preserve"> </w:t>
            </w:r>
          </w:p>
        </w:tc>
        <w:tc>
          <w:tcPr>
            <w:tcW w:w="1165" w:type="dxa"/>
          </w:tcPr>
          <w:p>
            <w:pPr>
              <w:pStyle w:val="16"/>
              <w:spacing w:before="137"/>
              <w:ind w:left="259"/>
              <w:rPr>
                <w:rFonts w:hint="eastAsia" w:ascii="黑体" w:eastAsia="黑体"/>
                <w:b/>
                <w:sz w:val="16"/>
              </w:rPr>
            </w:pPr>
            <w:r>
              <w:rPr>
                <w:rFonts w:hint="eastAsia" w:ascii="黑体" w:eastAsia="黑体"/>
                <w:b/>
                <w:sz w:val="16"/>
              </w:rPr>
              <w:t>营业收入</w:t>
            </w:r>
          </w:p>
          <w:p>
            <w:pPr>
              <w:pStyle w:val="16"/>
              <w:spacing w:before="4"/>
              <w:ind w:left="259"/>
              <w:rPr>
                <w:b/>
                <w:sz w:val="16"/>
              </w:rPr>
            </w:pPr>
            <w:r>
              <w:rPr>
                <w:rFonts w:hint="eastAsia" w:ascii="黑体" w:eastAsia="黑体"/>
                <w:b/>
                <w:sz w:val="16"/>
              </w:rPr>
              <w:t>（万元）</w:t>
            </w:r>
            <w:r>
              <w:rPr>
                <w:b/>
                <w:w w:val="99"/>
                <w:sz w:val="16"/>
              </w:rPr>
              <w:t xml:space="preserve"> </w:t>
            </w:r>
          </w:p>
        </w:tc>
        <w:tc>
          <w:tcPr>
            <w:tcW w:w="968" w:type="dxa"/>
          </w:tcPr>
          <w:p>
            <w:pPr>
              <w:pStyle w:val="16"/>
              <w:spacing w:before="137"/>
              <w:ind w:left="160"/>
              <w:rPr>
                <w:rFonts w:hint="eastAsia" w:ascii="黑体" w:eastAsia="黑体"/>
                <w:b/>
                <w:sz w:val="16"/>
              </w:rPr>
            </w:pPr>
            <w:r>
              <w:rPr>
                <w:rFonts w:hint="eastAsia" w:ascii="黑体" w:eastAsia="黑体"/>
                <w:b/>
                <w:sz w:val="16"/>
              </w:rPr>
              <w:t>从业人员</w:t>
            </w:r>
          </w:p>
          <w:p>
            <w:pPr>
              <w:pStyle w:val="16"/>
              <w:spacing w:before="4"/>
              <w:ind w:left="241"/>
              <w:rPr>
                <w:b/>
                <w:sz w:val="16"/>
              </w:rPr>
            </w:pPr>
            <w:r>
              <w:rPr>
                <w:rFonts w:hint="eastAsia" w:ascii="黑体" w:eastAsia="黑体"/>
                <w:b/>
                <w:sz w:val="16"/>
              </w:rPr>
              <w:t>（人）</w:t>
            </w:r>
            <w:r>
              <w:rPr>
                <w:b/>
                <w:w w:val="99"/>
                <w:sz w:val="16"/>
              </w:rPr>
              <w:t xml:space="preserve"> </w:t>
            </w:r>
          </w:p>
        </w:tc>
        <w:tc>
          <w:tcPr>
            <w:tcW w:w="932" w:type="dxa"/>
          </w:tcPr>
          <w:p>
            <w:pPr>
              <w:pStyle w:val="16"/>
              <w:spacing w:before="137"/>
              <w:ind w:left="219"/>
              <w:rPr>
                <w:rFonts w:hint="eastAsia" w:ascii="黑体" w:eastAsia="黑体"/>
                <w:b/>
                <w:sz w:val="16"/>
              </w:rPr>
            </w:pPr>
            <w:r>
              <w:rPr>
                <w:rFonts w:hint="eastAsia" w:ascii="黑体" w:eastAsia="黑体"/>
                <w:b/>
                <w:sz w:val="16"/>
              </w:rPr>
              <w:t>总资产</w:t>
            </w:r>
          </w:p>
          <w:p>
            <w:pPr>
              <w:pStyle w:val="16"/>
              <w:spacing w:before="4"/>
              <w:ind w:left="140"/>
              <w:rPr>
                <w:b/>
                <w:sz w:val="16"/>
              </w:rPr>
            </w:pPr>
            <w:r>
              <w:rPr>
                <w:rFonts w:hint="eastAsia" w:ascii="黑体" w:eastAsia="黑体"/>
                <w:b/>
                <w:sz w:val="16"/>
              </w:rPr>
              <w:t>（万元）</w:t>
            </w:r>
            <w:r>
              <w:rPr>
                <w:b/>
                <w:w w:val="99"/>
                <w:sz w:val="16"/>
              </w:rPr>
              <w:t xml:space="preserve"> </w:t>
            </w:r>
          </w:p>
        </w:tc>
        <w:tc>
          <w:tcPr>
            <w:tcW w:w="1050" w:type="dxa"/>
          </w:tcPr>
          <w:p>
            <w:pPr>
              <w:pStyle w:val="16"/>
              <w:spacing w:before="137"/>
              <w:ind w:left="197"/>
              <w:rPr>
                <w:rFonts w:hint="eastAsia" w:ascii="黑体" w:eastAsia="黑体"/>
                <w:b/>
                <w:sz w:val="16"/>
              </w:rPr>
            </w:pPr>
            <w:r>
              <w:rPr>
                <w:rFonts w:hint="eastAsia" w:ascii="黑体" w:eastAsia="黑体"/>
                <w:b/>
                <w:sz w:val="16"/>
              </w:rPr>
              <w:t>营业收入</w:t>
            </w:r>
          </w:p>
          <w:p>
            <w:pPr>
              <w:pStyle w:val="16"/>
              <w:spacing w:before="4"/>
              <w:ind w:left="197"/>
              <w:rPr>
                <w:b/>
                <w:sz w:val="16"/>
              </w:rPr>
            </w:pPr>
            <w:r>
              <w:rPr>
                <w:rFonts w:hint="eastAsia" w:ascii="黑体" w:eastAsia="黑体"/>
                <w:b/>
                <w:sz w:val="16"/>
              </w:rPr>
              <w:t>（万元）</w:t>
            </w:r>
            <w:r>
              <w:rPr>
                <w:b/>
                <w:w w:val="99"/>
                <w:sz w:val="16"/>
              </w:rPr>
              <w:t xml:space="preserve"> </w:t>
            </w:r>
          </w:p>
        </w:tc>
        <w:tc>
          <w:tcPr>
            <w:tcW w:w="968" w:type="dxa"/>
          </w:tcPr>
          <w:p>
            <w:pPr>
              <w:pStyle w:val="16"/>
              <w:spacing w:before="137"/>
              <w:ind w:left="155"/>
              <w:rPr>
                <w:rFonts w:hint="eastAsia" w:ascii="黑体" w:eastAsia="黑体"/>
                <w:b/>
                <w:sz w:val="16"/>
              </w:rPr>
            </w:pPr>
            <w:r>
              <w:rPr>
                <w:rFonts w:hint="eastAsia" w:ascii="黑体" w:eastAsia="黑体"/>
                <w:b/>
                <w:sz w:val="16"/>
              </w:rPr>
              <w:t>从业人员</w:t>
            </w:r>
          </w:p>
          <w:p>
            <w:pPr>
              <w:pStyle w:val="16"/>
              <w:spacing w:before="4"/>
              <w:ind w:left="236"/>
              <w:rPr>
                <w:b/>
                <w:sz w:val="16"/>
              </w:rPr>
            </w:pPr>
            <w:r>
              <w:rPr>
                <w:rFonts w:hint="eastAsia" w:ascii="黑体" w:eastAsia="黑体"/>
                <w:b/>
                <w:sz w:val="16"/>
              </w:rPr>
              <w:t>（人）</w:t>
            </w:r>
            <w:r>
              <w:rPr>
                <w:b/>
                <w:w w:val="99"/>
                <w:sz w:val="16"/>
              </w:rPr>
              <w:t xml:space="preserve"> </w:t>
            </w:r>
          </w:p>
        </w:tc>
        <w:tc>
          <w:tcPr>
            <w:tcW w:w="1090" w:type="dxa"/>
          </w:tcPr>
          <w:p>
            <w:pPr>
              <w:pStyle w:val="16"/>
              <w:spacing w:before="137" w:line="244" w:lineRule="auto"/>
              <w:ind w:left="377" w:right="140" w:hanging="243"/>
              <w:rPr>
                <w:b/>
                <w:sz w:val="16"/>
              </w:rPr>
            </w:pPr>
            <w:r>
              <w:rPr>
                <w:rFonts w:hint="eastAsia" w:ascii="黑体" w:eastAsia="黑体"/>
                <w:b/>
                <w:sz w:val="16"/>
              </w:rPr>
              <w:t>总资产（万元）</w:t>
            </w:r>
            <w:r>
              <w:rPr>
                <w:b/>
                <w:w w:val="99"/>
                <w:sz w:val="16"/>
              </w:rPr>
              <w:t xml:space="preserve"> </w:t>
            </w:r>
          </w:p>
        </w:tc>
        <w:tc>
          <w:tcPr>
            <w:tcW w:w="908" w:type="dxa"/>
          </w:tcPr>
          <w:p>
            <w:pPr>
              <w:pStyle w:val="16"/>
              <w:spacing w:before="137"/>
              <w:ind w:left="125"/>
              <w:rPr>
                <w:rFonts w:hint="eastAsia" w:ascii="黑体" w:eastAsia="黑体"/>
                <w:b/>
                <w:sz w:val="16"/>
              </w:rPr>
            </w:pPr>
            <w:r>
              <w:rPr>
                <w:rFonts w:hint="eastAsia" w:ascii="黑体" w:eastAsia="黑体"/>
                <w:b/>
                <w:sz w:val="16"/>
              </w:rPr>
              <w:t>营业收入</w:t>
            </w:r>
          </w:p>
          <w:p>
            <w:pPr>
              <w:pStyle w:val="16"/>
              <w:spacing w:before="4"/>
              <w:ind w:left="125"/>
              <w:rPr>
                <w:b/>
                <w:sz w:val="16"/>
              </w:rPr>
            </w:pPr>
            <w:r>
              <w:rPr>
                <w:rFonts w:hint="eastAsia" w:ascii="黑体" w:eastAsia="黑体"/>
                <w:b/>
                <w:sz w:val="16"/>
              </w:rPr>
              <w:t>（万元）</w:t>
            </w:r>
            <w:r>
              <w:rPr>
                <w:b/>
                <w:w w:val="99"/>
                <w:sz w:val="16"/>
              </w:rPr>
              <w:t xml:space="preserve"> </w:t>
            </w:r>
          </w:p>
        </w:tc>
        <w:tc>
          <w:tcPr>
            <w:tcW w:w="968" w:type="dxa"/>
          </w:tcPr>
          <w:p>
            <w:pPr>
              <w:pStyle w:val="16"/>
              <w:spacing w:before="137"/>
              <w:ind w:left="153"/>
              <w:rPr>
                <w:rFonts w:hint="eastAsia" w:ascii="黑体" w:eastAsia="黑体"/>
                <w:b/>
                <w:sz w:val="16"/>
              </w:rPr>
            </w:pPr>
            <w:r>
              <w:rPr>
                <w:rFonts w:hint="eastAsia" w:ascii="黑体" w:eastAsia="黑体"/>
                <w:b/>
                <w:sz w:val="16"/>
              </w:rPr>
              <w:t>从业人员</w:t>
            </w:r>
          </w:p>
          <w:p>
            <w:pPr>
              <w:pStyle w:val="16"/>
              <w:spacing w:before="4"/>
              <w:ind w:left="234"/>
              <w:rPr>
                <w:b/>
                <w:sz w:val="16"/>
              </w:rPr>
            </w:pPr>
            <w:r>
              <w:rPr>
                <w:rFonts w:hint="eastAsia" w:ascii="黑体" w:eastAsia="黑体"/>
                <w:b/>
                <w:sz w:val="16"/>
              </w:rPr>
              <w:t>（人）</w:t>
            </w:r>
            <w:r>
              <w:rPr>
                <w:b/>
                <w:w w:val="99"/>
                <w:sz w:val="16"/>
              </w:rPr>
              <w:t xml:space="preserve"> </w:t>
            </w:r>
          </w:p>
        </w:tc>
        <w:tc>
          <w:tcPr>
            <w:tcW w:w="1102" w:type="dxa"/>
          </w:tcPr>
          <w:p>
            <w:pPr>
              <w:pStyle w:val="16"/>
              <w:spacing w:before="137" w:line="244" w:lineRule="auto"/>
              <w:ind w:left="382" w:right="145" w:hanging="243"/>
              <w:rPr>
                <w:b/>
                <w:sz w:val="16"/>
              </w:rPr>
            </w:pPr>
            <w:r>
              <w:rPr>
                <w:rFonts w:hint="eastAsia" w:ascii="黑体" w:eastAsia="黑体"/>
                <w:b/>
                <w:sz w:val="16"/>
              </w:rPr>
              <w:t>总资产（万元）</w:t>
            </w:r>
            <w:r>
              <w:rPr>
                <w:b/>
                <w:w w:val="99"/>
                <w:sz w:val="16"/>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1" w:type="dxa"/>
          </w:tcPr>
          <w:p>
            <w:pPr>
              <w:pStyle w:val="16"/>
              <w:spacing w:before="106"/>
              <w:ind w:left="242" w:right="129"/>
              <w:jc w:val="center"/>
              <w:rPr>
                <w:sz w:val="21"/>
              </w:rPr>
            </w:pPr>
            <w:r>
              <w:rPr>
                <w:sz w:val="21"/>
              </w:rPr>
              <w:t xml:space="preserve">1 </w:t>
            </w:r>
          </w:p>
        </w:tc>
        <w:tc>
          <w:tcPr>
            <w:tcW w:w="1512" w:type="dxa"/>
          </w:tcPr>
          <w:p>
            <w:pPr>
              <w:pStyle w:val="16"/>
              <w:spacing w:line="240" w:lineRule="exact"/>
              <w:ind w:left="544" w:right="112" w:hanging="421"/>
              <w:rPr>
                <w:sz w:val="21"/>
              </w:rPr>
            </w:pPr>
            <w:r>
              <w:rPr>
                <w:rFonts w:hint="eastAsia" w:ascii="黑体" w:eastAsia="黑体"/>
                <w:sz w:val="21"/>
              </w:rPr>
              <w:t>农、林、牧、渔业</w:t>
            </w:r>
            <w:r>
              <w:rPr>
                <w:sz w:val="21"/>
              </w:rPr>
              <w:t xml:space="preserve"> </w:t>
            </w:r>
          </w:p>
        </w:tc>
        <w:tc>
          <w:tcPr>
            <w:tcW w:w="1090" w:type="dxa"/>
          </w:tcPr>
          <w:p>
            <w:pPr>
              <w:pStyle w:val="16"/>
              <w:spacing w:before="106"/>
              <w:ind w:left="157" w:right="42"/>
              <w:jc w:val="center"/>
              <w:rPr>
                <w:sz w:val="21"/>
              </w:rPr>
            </w:pPr>
            <w:r>
              <w:rPr>
                <w:rFonts w:ascii="黑体" w:hAnsi="黑体"/>
                <w:sz w:val="21"/>
              </w:rPr>
              <w:t>≥</w:t>
            </w:r>
            <w:r>
              <w:rPr>
                <w:sz w:val="21"/>
              </w:rPr>
              <w:t xml:space="preserve">20000 </w:t>
            </w:r>
          </w:p>
        </w:tc>
        <w:tc>
          <w:tcPr>
            <w:tcW w:w="968" w:type="dxa"/>
          </w:tcPr>
          <w:p>
            <w:pPr>
              <w:pStyle w:val="16"/>
              <w:spacing w:before="106"/>
              <w:ind w:left="111"/>
              <w:jc w:val="center"/>
              <w:rPr>
                <w:sz w:val="21"/>
              </w:rPr>
            </w:pPr>
            <w:r>
              <w:rPr>
                <w:w w:val="100"/>
                <w:sz w:val="21"/>
              </w:rPr>
              <w:t xml:space="preserve"> </w:t>
            </w:r>
          </w:p>
        </w:tc>
        <w:tc>
          <w:tcPr>
            <w:tcW w:w="968" w:type="dxa"/>
          </w:tcPr>
          <w:p>
            <w:pPr>
              <w:pStyle w:val="16"/>
              <w:spacing w:before="106"/>
              <w:ind w:left="110"/>
              <w:jc w:val="center"/>
              <w:rPr>
                <w:sz w:val="21"/>
              </w:rPr>
            </w:pPr>
            <w:r>
              <w:rPr>
                <w:w w:val="100"/>
                <w:sz w:val="21"/>
              </w:rPr>
              <w:t xml:space="preserve"> </w:t>
            </w:r>
          </w:p>
        </w:tc>
        <w:tc>
          <w:tcPr>
            <w:tcW w:w="1165" w:type="dxa"/>
          </w:tcPr>
          <w:p>
            <w:pPr>
              <w:pStyle w:val="16"/>
              <w:spacing w:before="106"/>
              <w:ind w:left="297" w:right="186"/>
              <w:jc w:val="center"/>
              <w:rPr>
                <w:sz w:val="21"/>
              </w:rPr>
            </w:pPr>
            <w:r>
              <w:rPr>
                <w:rFonts w:ascii="黑体" w:hAnsi="黑体"/>
                <w:sz w:val="21"/>
              </w:rPr>
              <w:t>≥</w:t>
            </w:r>
            <w:r>
              <w:rPr>
                <w:sz w:val="21"/>
              </w:rPr>
              <w:t xml:space="preserve">500 </w:t>
            </w:r>
          </w:p>
        </w:tc>
        <w:tc>
          <w:tcPr>
            <w:tcW w:w="968" w:type="dxa"/>
          </w:tcPr>
          <w:p>
            <w:pPr>
              <w:pStyle w:val="16"/>
              <w:spacing w:before="106"/>
              <w:ind w:left="112"/>
              <w:jc w:val="center"/>
              <w:rPr>
                <w:sz w:val="21"/>
              </w:rPr>
            </w:pPr>
            <w:r>
              <w:rPr>
                <w:w w:val="100"/>
                <w:sz w:val="21"/>
              </w:rPr>
              <w:t xml:space="preserve"> </w:t>
            </w:r>
          </w:p>
        </w:tc>
        <w:tc>
          <w:tcPr>
            <w:tcW w:w="932" w:type="dxa"/>
          </w:tcPr>
          <w:p>
            <w:pPr>
              <w:pStyle w:val="16"/>
              <w:spacing w:before="106"/>
              <w:ind w:left="108"/>
              <w:jc w:val="center"/>
              <w:rPr>
                <w:sz w:val="21"/>
              </w:rPr>
            </w:pPr>
            <w:r>
              <w:rPr>
                <w:w w:val="100"/>
                <w:sz w:val="21"/>
              </w:rPr>
              <w:t xml:space="preserve"> </w:t>
            </w:r>
          </w:p>
        </w:tc>
        <w:tc>
          <w:tcPr>
            <w:tcW w:w="1050" w:type="dxa"/>
          </w:tcPr>
          <w:p>
            <w:pPr>
              <w:pStyle w:val="16"/>
              <w:spacing w:before="106"/>
              <w:ind w:left="237" w:right="131"/>
              <w:jc w:val="center"/>
              <w:rPr>
                <w:sz w:val="21"/>
              </w:rPr>
            </w:pPr>
            <w:r>
              <w:rPr>
                <w:rFonts w:ascii="黑体" w:hAnsi="黑体"/>
                <w:sz w:val="21"/>
              </w:rPr>
              <w:t>≥</w:t>
            </w:r>
            <w:r>
              <w:rPr>
                <w:sz w:val="21"/>
              </w:rPr>
              <w:t xml:space="preserve">50 </w:t>
            </w:r>
          </w:p>
        </w:tc>
        <w:tc>
          <w:tcPr>
            <w:tcW w:w="968" w:type="dxa"/>
          </w:tcPr>
          <w:p>
            <w:pPr>
              <w:pStyle w:val="16"/>
              <w:spacing w:before="106"/>
              <w:ind w:left="101"/>
              <w:jc w:val="center"/>
              <w:rPr>
                <w:sz w:val="21"/>
              </w:rPr>
            </w:pPr>
            <w:r>
              <w:rPr>
                <w:w w:val="100"/>
                <w:sz w:val="21"/>
              </w:rPr>
              <w:t xml:space="preserve"> </w:t>
            </w:r>
          </w:p>
        </w:tc>
        <w:tc>
          <w:tcPr>
            <w:tcW w:w="1090" w:type="dxa"/>
          </w:tcPr>
          <w:p>
            <w:pPr>
              <w:pStyle w:val="16"/>
              <w:spacing w:before="106"/>
              <w:ind w:left="103"/>
              <w:jc w:val="center"/>
              <w:rPr>
                <w:sz w:val="21"/>
              </w:rPr>
            </w:pPr>
            <w:r>
              <w:rPr>
                <w:w w:val="100"/>
                <w:sz w:val="21"/>
              </w:rPr>
              <w:t xml:space="preserve"> </w:t>
            </w:r>
          </w:p>
        </w:tc>
        <w:tc>
          <w:tcPr>
            <w:tcW w:w="908" w:type="dxa"/>
          </w:tcPr>
          <w:p>
            <w:pPr>
              <w:pStyle w:val="16"/>
              <w:spacing w:before="106"/>
              <w:ind w:left="288"/>
              <w:rPr>
                <w:sz w:val="21"/>
              </w:rPr>
            </w:pPr>
            <w:r>
              <w:rPr>
                <w:sz w:val="21"/>
              </w:rPr>
              <w:t xml:space="preserve">&lt;50 </w:t>
            </w:r>
          </w:p>
        </w:tc>
        <w:tc>
          <w:tcPr>
            <w:tcW w:w="968" w:type="dxa"/>
          </w:tcPr>
          <w:p>
            <w:pPr>
              <w:pStyle w:val="16"/>
              <w:spacing w:before="106"/>
              <w:ind w:left="97"/>
              <w:jc w:val="center"/>
              <w:rPr>
                <w:sz w:val="21"/>
              </w:rPr>
            </w:pPr>
            <w:r>
              <w:rPr>
                <w:w w:val="100"/>
                <w:sz w:val="21"/>
              </w:rPr>
              <w:t xml:space="preserve"> </w:t>
            </w:r>
          </w:p>
        </w:tc>
        <w:tc>
          <w:tcPr>
            <w:tcW w:w="1102" w:type="dxa"/>
          </w:tcPr>
          <w:p>
            <w:pPr>
              <w:pStyle w:val="16"/>
              <w:spacing w:before="106"/>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1" w:type="dxa"/>
          </w:tcPr>
          <w:p>
            <w:pPr>
              <w:pStyle w:val="16"/>
              <w:spacing w:before="32"/>
              <w:ind w:left="242" w:right="129"/>
              <w:jc w:val="center"/>
              <w:rPr>
                <w:sz w:val="21"/>
              </w:rPr>
            </w:pPr>
            <w:r>
              <w:rPr>
                <w:sz w:val="21"/>
              </w:rPr>
              <w:t xml:space="preserve">2 </w:t>
            </w:r>
          </w:p>
        </w:tc>
        <w:tc>
          <w:tcPr>
            <w:tcW w:w="1512" w:type="dxa"/>
          </w:tcPr>
          <w:p>
            <w:pPr>
              <w:pStyle w:val="16"/>
              <w:spacing w:before="27"/>
              <w:ind w:left="261" w:right="148"/>
              <w:jc w:val="center"/>
              <w:rPr>
                <w:sz w:val="21"/>
              </w:rPr>
            </w:pPr>
            <w:r>
              <w:rPr>
                <w:rFonts w:hint="eastAsia" w:ascii="黑体" w:eastAsia="黑体"/>
                <w:sz w:val="21"/>
              </w:rPr>
              <w:t>工业</w:t>
            </w:r>
            <w:r>
              <w:rPr>
                <w:sz w:val="21"/>
              </w:rPr>
              <w:t xml:space="preserve"> </w:t>
            </w:r>
          </w:p>
        </w:tc>
        <w:tc>
          <w:tcPr>
            <w:tcW w:w="1090" w:type="dxa"/>
          </w:tcPr>
          <w:p>
            <w:pPr>
              <w:pStyle w:val="16"/>
              <w:spacing w:before="32"/>
              <w:ind w:left="157" w:right="42"/>
              <w:jc w:val="center"/>
              <w:rPr>
                <w:sz w:val="21"/>
              </w:rPr>
            </w:pPr>
            <w:r>
              <w:rPr>
                <w:rFonts w:ascii="黑体" w:hAnsi="黑体"/>
                <w:sz w:val="21"/>
              </w:rPr>
              <w:t>≥</w:t>
            </w:r>
            <w:r>
              <w:rPr>
                <w:sz w:val="21"/>
              </w:rPr>
              <w:t xml:space="preserve">40000 </w:t>
            </w:r>
          </w:p>
        </w:tc>
        <w:tc>
          <w:tcPr>
            <w:tcW w:w="968" w:type="dxa"/>
          </w:tcPr>
          <w:p>
            <w:pPr>
              <w:pStyle w:val="16"/>
              <w:spacing w:before="32"/>
              <w:ind w:left="167"/>
              <w:rPr>
                <w:sz w:val="21"/>
              </w:rPr>
            </w:pPr>
            <w:r>
              <w:rPr>
                <w:rFonts w:ascii="黑体" w:hAnsi="黑体"/>
                <w:sz w:val="21"/>
              </w:rPr>
              <w:t>≥</w:t>
            </w:r>
            <w:r>
              <w:rPr>
                <w:sz w:val="21"/>
              </w:rPr>
              <w:t xml:space="preserve">1000 </w:t>
            </w:r>
          </w:p>
        </w:tc>
        <w:tc>
          <w:tcPr>
            <w:tcW w:w="968" w:type="dxa"/>
          </w:tcPr>
          <w:p>
            <w:pPr>
              <w:pStyle w:val="16"/>
              <w:spacing w:before="32"/>
              <w:ind w:left="110"/>
              <w:jc w:val="center"/>
              <w:rPr>
                <w:sz w:val="21"/>
              </w:rPr>
            </w:pPr>
            <w:r>
              <w:rPr>
                <w:w w:val="100"/>
                <w:sz w:val="21"/>
              </w:rPr>
              <w:t xml:space="preserve"> </w:t>
            </w:r>
          </w:p>
        </w:tc>
        <w:tc>
          <w:tcPr>
            <w:tcW w:w="1165" w:type="dxa"/>
          </w:tcPr>
          <w:p>
            <w:pPr>
              <w:pStyle w:val="16"/>
              <w:spacing w:before="32"/>
              <w:ind w:left="297" w:right="186"/>
              <w:jc w:val="center"/>
              <w:rPr>
                <w:sz w:val="21"/>
              </w:rPr>
            </w:pPr>
            <w:r>
              <w:rPr>
                <w:rFonts w:ascii="黑体" w:hAnsi="黑体"/>
                <w:sz w:val="21"/>
              </w:rPr>
              <w:t>≥</w:t>
            </w:r>
            <w:r>
              <w:rPr>
                <w:sz w:val="21"/>
              </w:rPr>
              <w:t xml:space="preserve">2000 </w:t>
            </w:r>
          </w:p>
        </w:tc>
        <w:tc>
          <w:tcPr>
            <w:tcW w:w="968" w:type="dxa"/>
          </w:tcPr>
          <w:p>
            <w:pPr>
              <w:pStyle w:val="16"/>
              <w:spacing w:before="32"/>
              <w:ind w:left="220"/>
              <w:rPr>
                <w:sz w:val="21"/>
              </w:rPr>
            </w:pPr>
            <w:r>
              <w:rPr>
                <w:rFonts w:ascii="黑体" w:hAnsi="黑体"/>
                <w:sz w:val="21"/>
              </w:rPr>
              <w:t>≥</w:t>
            </w:r>
            <w:r>
              <w:rPr>
                <w:sz w:val="21"/>
              </w:rPr>
              <w:t xml:space="preserve">300 </w:t>
            </w:r>
          </w:p>
        </w:tc>
        <w:tc>
          <w:tcPr>
            <w:tcW w:w="932" w:type="dxa"/>
          </w:tcPr>
          <w:p>
            <w:pPr>
              <w:pStyle w:val="16"/>
              <w:spacing w:before="32"/>
              <w:ind w:left="108"/>
              <w:jc w:val="center"/>
              <w:rPr>
                <w:sz w:val="21"/>
              </w:rPr>
            </w:pPr>
            <w:r>
              <w:rPr>
                <w:w w:val="100"/>
                <w:sz w:val="21"/>
              </w:rPr>
              <w:t xml:space="preserve"> </w:t>
            </w:r>
          </w:p>
        </w:tc>
        <w:tc>
          <w:tcPr>
            <w:tcW w:w="1050" w:type="dxa"/>
          </w:tcPr>
          <w:p>
            <w:pPr>
              <w:pStyle w:val="16"/>
              <w:spacing w:before="32"/>
              <w:ind w:left="237" w:right="131"/>
              <w:jc w:val="center"/>
              <w:rPr>
                <w:sz w:val="21"/>
              </w:rPr>
            </w:pPr>
            <w:r>
              <w:rPr>
                <w:rFonts w:ascii="黑体" w:hAnsi="黑体"/>
                <w:sz w:val="21"/>
              </w:rPr>
              <w:t>≥</w:t>
            </w:r>
            <w:r>
              <w:rPr>
                <w:sz w:val="21"/>
              </w:rPr>
              <w:t xml:space="preserve">300 </w:t>
            </w:r>
          </w:p>
        </w:tc>
        <w:tc>
          <w:tcPr>
            <w:tcW w:w="968" w:type="dxa"/>
          </w:tcPr>
          <w:p>
            <w:pPr>
              <w:pStyle w:val="16"/>
              <w:spacing w:before="32"/>
              <w:ind w:left="268"/>
              <w:rPr>
                <w:sz w:val="21"/>
              </w:rPr>
            </w:pPr>
            <w:r>
              <w:rPr>
                <w:rFonts w:ascii="黑体" w:hAnsi="黑体"/>
                <w:sz w:val="21"/>
              </w:rPr>
              <w:t>≥</w:t>
            </w:r>
            <w:r>
              <w:rPr>
                <w:sz w:val="21"/>
              </w:rPr>
              <w:t xml:space="preserve">20 </w:t>
            </w:r>
          </w:p>
        </w:tc>
        <w:tc>
          <w:tcPr>
            <w:tcW w:w="1090" w:type="dxa"/>
          </w:tcPr>
          <w:p>
            <w:pPr>
              <w:pStyle w:val="16"/>
              <w:spacing w:before="32"/>
              <w:ind w:left="103"/>
              <w:jc w:val="center"/>
              <w:rPr>
                <w:sz w:val="21"/>
              </w:rPr>
            </w:pPr>
            <w:r>
              <w:rPr>
                <w:w w:val="100"/>
                <w:sz w:val="21"/>
              </w:rPr>
              <w:t xml:space="preserve"> </w:t>
            </w:r>
          </w:p>
        </w:tc>
        <w:tc>
          <w:tcPr>
            <w:tcW w:w="908" w:type="dxa"/>
          </w:tcPr>
          <w:p>
            <w:pPr>
              <w:pStyle w:val="16"/>
              <w:spacing w:before="32"/>
              <w:ind w:right="134"/>
              <w:jc w:val="right"/>
              <w:rPr>
                <w:sz w:val="21"/>
              </w:rPr>
            </w:pPr>
            <w:r>
              <w:rPr>
                <w:sz w:val="21"/>
              </w:rPr>
              <w:t xml:space="preserve">&lt;300 </w:t>
            </w:r>
          </w:p>
        </w:tc>
        <w:tc>
          <w:tcPr>
            <w:tcW w:w="968" w:type="dxa"/>
          </w:tcPr>
          <w:p>
            <w:pPr>
              <w:pStyle w:val="16"/>
              <w:spacing w:before="32"/>
              <w:ind w:left="137" w:right="37"/>
              <w:jc w:val="center"/>
              <w:rPr>
                <w:sz w:val="21"/>
              </w:rPr>
            </w:pPr>
            <w:r>
              <w:rPr>
                <w:sz w:val="21"/>
              </w:rPr>
              <w:t xml:space="preserve">&lt;20 </w:t>
            </w:r>
          </w:p>
        </w:tc>
        <w:tc>
          <w:tcPr>
            <w:tcW w:w="1102" w:type="dxa"/>
          </w:tcPr>
          <w:p>
            <w:pPr>
              <w:pStyle w:val="16"/>
              <w:spacing w:before="3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1" w:type="dxa"/>
          </w:tcPr>
          <w:p>
            <w:pPr>
              <w:pStyle w:val="16"/>
              <w:spacing w:before="29"/>
              <w:ind w:left="242" w:right="129"/>
              <w:jc w:val="center"/>
              <w:rPr>
                <w:sz w:val="21"/>
              </w:rPr>
            </w:pPr>
            <w:r>
              <w:rPr>
                <w:sz w:val="21"/>
              </w:rPr>
              <w:t xml:space="preserve">3 </w:t>
            </w:r>
          </w:p>
        </w:tc>
        <w:tc>
          <w:tcPr>
            <w:tcW w:w="1512" w:type="dxa"/>
          </w:tcPr>
          <w:p>
            <w:pPr>
              <w:pStyle w:val="16"/>
              <w:spacing w:before="27"/>
              <w:ind w:left="261" w:right="148"/>
              <w:jc w:val="center"/>
              <w:rPr>
                <w:sz w:val="21"/>
              </w:rPr>
            </w:pPr>
            <w:r>
              <w:rPr>
                <w:rFonts w:hint="eastAsia" w:ascii="黑体" w:eastAsia="黑体"/>
                <w:sz w:val="21"/>
              </w:rPr>
              <w:t>建筑业</w:t>
            </w:r>
            <w:r>
              <w:rPr>
                <w:sz w:val="21"/>
              </w:rPr>
              <w:t xml:space="preserve"> </w:t>
            </w:r>
          </w:p>
        </w:tc>
        <w:tc>
          <w:tcPr>
            <w:tcW w:w="1090" w:type="dxa"/>
          </w:tcPr>
          <w:p>
            <w:pPr>
              <w:pStyle w:val="16"/>
              <w:spacing w:before="29"/>
              <w:ind w:left="157" w:right="42"/>
              <w:jc w:val="center"/>
              <w:rPr>
                <w:sz w:val="21"/>
              </w:rPr>
            </w:pPr>
            <w:r>
              <w:rPr>
                <w:rFonts w:ascii="黑体" w:hAnsi="黑体"/>
                <w:sz w:val="21"/>
              </w:rPr>
              <w:t>≥</w:t>
            </w:r>
            <w:r>
              <w:rPr>
                <w:sz w:val="21"/>
              </w:rPr>
              <w:t xml:space="preserve">80000 </w:t>
            </w:r>
          </w:p>
        </w:tc>
        <w:tc>
          <w:tcPr>
            <w:tcW w:w="968" w:type="dxa"/>
          </w:tcPr>
          <w:p>
            <w:pPr>
              <w:pStyle w:val="16"/>
              <w:spacing w:before="29"/>
              <w:ind w:left="111"/>
              <w:jc w:val="center"/>
              <w:rPr>
                <w:sz w:val="21"/>
              </w:rPr>
            </w:pPr>
            <w:r>
              <w:rPr>
                <w:w w:val="100"/>
                <w:sz w:val="21"/>
              </w:rPr>
              <w:t xml:space="preserve"> </w:t>
            </w:r>
          </w:p>
        </w:tc>
        <w:tc>
          <w:tcPr>
            <w:tcW w:w="968" w:type="dxa"/>
          </w:tcPr>
          <w:p>
            <w:pPr>
              <w:pStyle w:val="16"/>
              <w:spacing w:before="29"/>
              <w:ind w:left="146" w:right="37"/>
              <w:jc w:val="center"/>
              <w:rPr>
                <w:sz w:val="21"/>
              </w:rPr>
            </w:pPr>
            <w:r>
              <w:rPr>
                <w:rFonts w:ascii="黑体" w:hAnsi="黑体"/>
                <w:sz w:val="21"/>
              </w:rPr>
              <w:t>≥</w:t>
            </w:r>
            <w:r>
              <w:rPr>
                <w:sz w:val="21"/>
              </w:rPr>
              <w:t xml:space="preserve">80000 </w:t>
            </w:r>
          </w:p>
        </w:tc>
        <w:tc>
          <w:tcPr>
            <w:tcW w:w="1165" w:type="dxa"/>
          </w:tcPr>
          <w:p>
            <w:pPr>
              <w:pStyle w:val="16"/>
              <w:spacing w:before="29"/>
              <w:ind w:left="297" w:right="187"/>
              <w:jc w:val="center"/>
              <w:rPr>
                <w:sz w:val="21"/>
              </w:rPr>
            </w:pPr>
            <w:r>
              <w:rPr>
                <w:rFonts w:ascii="黑体" w:hAnsi="黑体"/>
                <w:sz w:val="21"/>
              </w:rPr>
              <w:t>≥</w:t>
            </w:r>
            <w:r>
              <w:rPr>
                <w:sz w:val="21"/>
              </w:rPr>
              <w:t xml:space="preserve">6000 </w:t>
            </w:r>
          </w:p>
        </w:tc>
        <w:tc>
          <w:tcPr>
            <w:tcW w:w="968" w:type="dxa"/>
          </w:tcPr>
          <w:p>
            <w:pPr>
              <w:pStyle w:val="16"/>
              <w:spacing w:before="29"/>
              <w:ind w:left="111"/>
              <w:jc w:val="center"/>
              <w:rPr>
                <w:sz w:val="21"/>
              </w:rPr>
            </w:pPr>
            <w:r>
              <w:rPr>
                <w:w w:val="100"/>
                <w:sz w:val="21"/>
              </w:rPr>
              <w:t xml:space="preserve"> </w:t>
            </w:r>
          </w:p>
        </w:tc>
        <w:tc>
          <w:tcPr>
            <w:tcW w:w="932" w:type="dxa"/>
          </w:tcPr>
          <w:p>
            <w:pPr>
              <w:pStyle w:val="16"/>
              <w:spacing w:before="29"/>
              <w:ind w:left="178" w:right="74"/>
              <w:jc w:val="center"/>
              <w:rPr>
                <w:sz w:val="21"/>
              </w:rPr>
            </w:pPr>
            <w:r>
              <w:rPr>
                <w:rFonts w:ascii="黑体" w:hAnsi="黑体"/>
                <w:sz w:val="21"/>
              </w:rPr>
              <w:t>≥</w:t>
            </w:r>
            <w:r>
              <w:rPr>
                <w:sz w:val="21"/>
              </w:rPr>
              <w:t xml:space="preserve">5000 </w:t>
            </w:r>
          </w:p>
        </w:tc>
        <w:tc>
          <w:tcPr>
            <w:tcW w:w="1050" w:type="dxa"/>
          </w:tcPr>
          <w:p>
            <w:pPr>
              <w:pStyle w:val="16"/>
              <w:spacing w:before="29"/>
              <w:ind w:left="237" w:right="132"/>
              <w:jc w:val="center"/>
              <w:rPr>
                <w:sz w:val="21"/>
              </w:rPr>
            </w:pPr>
            <w:r>
              <w:rPr>
                <w:rFonts w:ascii="黑体" w:hAnsi="黑体"/>
                <w:sz w:val="21"/>
              </w:rPr>
              <w:t>≥</w:t>
            </w:r>
            <w:r>
              <w:rPr>
                <w:sz w:val="21"/>
              </w:rPr>
              <w:t xml:space="preserve">300 </w:t>
            </w:r>
          </w:p>
        </w:tc>
        <w:tc>
          <w:tcPr>
            <w:tcW w:w="968" w:type="dxa"/>
          </w:tcPr>
          <w:p>
            <w:pPr>
              <w:pStyle w:val="16"/>
              <w:spacing w:before="29"/>
              <w:ind w:left="100"/>
              <w:jc w:val="center"/>
              <w:rPr>
                <w:sz w:val="21"/>
              </w:rPr>
            </w:pPr>
            <w:r>
              <w:rPr>
                <w:w w:val="100"/>
                <w:sz w:val="21"/>
              </w:rPr>
              <w:t xml:space="preserve"> </w:t>
            </w:r>
          </w:p>
        </w:tc>
        <w:tc>
          <w:tcPr>
            <w:tcW w:w="1090" w:type="dxa"/>
          </w:tcPr>
          <w:p>
            <w:pPr>
              <w:pStyle w:val="16"/>
              <w:spacing w:before="29"/>
              <w:ind w:left="141" w:right="42"/>
              <w:jc w:val="center"/>
              <w:rPr>
                <w:sz w:val="21"/>
              </w:rPr>
            </w:pPr>
            <w:r>
              <w:rPr>
                <w:rFonts w:ascii="黑体" w:hAnsi="黑体"/>
                <w:sz w:val="21"/>
              </w:rPr>
              <w:t>≥</w:t>
            </w:r>
            <w:r>
              <w:rPr>
                <w:sz w:val="21"/>
              </w:rPr>
              <w:t xml:space="preserve">300 </w:t>
            </w:r>
          </w:p>
        </w:tc>
        <w:tc>
          <w:tcPr>
            <w:tcW w:w="908" w:type="dxa"/>
          </w:tcPr>
          <w:p>
            <w:pPr>
              <w:pStyle w:val="16"/>
              <w:spacing w:before="29"/>
              <w:ind w:right="134"/>
              <w:jc w:val="right"/>
              <w:rPr>
                <w:sz w:val="21"/>
              </w:rPr>
            </w:pPr>
            <w:r>
              <w:rPr>
                <w:sz w:val="21"/>
              </w:rPr>
              <w:t xml:space="preserve">&lt;300 </w:t>
            </w:r>
          </w:p>
        </w:tc>
        <w:tc>
          <w:tcPr>
            <w:tcW w:w="968" w:type="dxa"/>
          </w:tcPr>
          <w:p>
            <w:pPr>
              <w:pStyle w:val="16"/>
              <w:spacing w:before="29"/>
              <w:ind w:left="96"/>
              <w:jc w:val="center"/>
              <w:rPr>
                <w:sz w:val="21"/>
              </w:rPr>
            </w:pPr>
            <w:r>
              <w:rPr>
                <w:w w:val="100"/>
                <w:sz w:val="21"/>
              </w:rPr>
              <w:t xml:space="preserve"> </w:t>
            </w:r>
          </w:p>
        </w:tc>
        <w:tc>
          <w:tcPr>
            <w:tcW w:w="1102" w:type="dxa"/>
          </w:tcPr>
          <w:p>
            <w:pPr>
              <w:pStyle w:val="16"/>
              <w:spacing w:before="29"/>
              <w:ind w:left="154" w:right="56"/>
              <w:jc w:val="center"/>
              <w:rPr>
                <w:sz w:val="21"/>
              </w:rPr>
            </w:pPr>
            <w:r>
              <w:rPr>
                <w:sz w:val="21"/>
              </w:rPr>
              <w:t xml:space="preserve">&lt;300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1" w:type="dxa"/>
          </w:tcPr>
          <w:p>
            <w:pPr>
              <w:pStyle w:val="16"/>
              <w:spacing w:before="30"/>
              <w:ind w:left="242" w:right="129"/>
              <w:jc w:val="center"/>
              <w:rPr>
                <w:sz w:val="21"/>
              </w:rPr>
            </w:pPr>
            <w:r>
              <w:rPr>
                <w:sz w:val="21"/>
              </w:rPr>
              <w:t xml:space="preserve">4 </w:t>
            </w:r>
          </w:p>
        </w:tc>
        <w:tc>
          <w:tcPr>
            <w:tcW w:w="1512" w:type="dxa"/>
          </w:tcPr>
          <w:p>
            <w:pPr>
              <w:pStyle w:val="16"/>
              <w:spacing w:before="27"/>
              <w:ind w:left="261" w:right="148"/>
              <w:jc w:val="center"/>
              <w:rPr>
                <w:sz w:val="21"/>
              </w:rPr>
            </w:pPr>
            <w:r>
              <w:rPr>
                <w:rFonts w:hint="eastAsia" w:ascii="黑体" w:eastAsia="黑体"/>
                <w:sz w:val="21"/>
              </w:rPr>
              <w:t>批发业</w:t>
            </w:r>
            <w:r>
              <w:rPr>
                <w:sz w:val="21"/>
              </w:rPr>
              <w:t xml:space="preserve"> </w:t>
            </w:r>
          </w:p>
        </w:tc>
        <w:tc>
          <w:tcPr>
            <w:tcW w:w="1090" w:type="dxa"/>
          </w:tcPr>
          <w:p>
            <w:pPr>
              <w:pStyle w:val="16"/>
              <w:spacing w:before="30"/>
              <w:ind w:left="157" w:right="42"/>
              <w:jc w:val="center"/>
              <w:rPr>
                <w:sz w:val="21"/>
              </w:rPr>
            </w:pPr>
            <w:r>
              <w:rPr>
                <w:rFonts w:ascii="黑体" w:hAnsi="黑体"/>
                <w:sz w:val="21"/>
              </w:rPr>
              <w:t>≥</w:t>
            </w:r>
            <w:r>
              <w:rPr>
                <w:sz w:val="21"/>
              </w:rPr>
              <w:t xml:space="preserve">40000 </w:t>
            </w:r>
          </w:p>
        </w:tc>
        <w:tc>
          <w:tcPr>
            <w:tcW w:w="968" w:type="dxa"/>
          </w:tcPr>
          <w:p>
            <w:pPr>
              <w:pStyle w:val="16"/>
              <w:spacing w:before="30"/>
              <w:ind w:left="220"/>
              <w:rPr>
                <w:sz w:val="21"/>
              </w:rPr>
            </w:pPr>
            <w:r>
              <w:rPr>
                <w:rFonts w:ascii="黑体" w:hAnsi="黑体"/>
                <w:sz w:val="21"/>
              </w:rPr>
              <w:t>≥</w:t>
            </w:r>
            <w:r>
              <w:rPr>
                <w:sz w:val="21"/>
              </w:rPr>
              <w:t xml:space="preserve">200 </w:t>
            </w:r>
          </w:p>
        </w:tc>
        <w:tc>
          <w:tcPr>
            <w:tcW w:w="968" w:type="dxa"/>
          </w:tcPr>
          <w:p>
            <w:pPr>
              <w:pStyle w:val="16"/>
              <w:spacing w:before="30"/>
              <w:ind w:left="110"/>
              <w:jc w:val="center"/>
              <w:rPr>
                <w:sz w:val="21"/>
              </w:rPr>
            </w:pPr>
            <w:r>
              <w:rPr>
                <w:w w:val="100"/>
                <w:sz w:val="21"/>
              </w:rPr>
              <w:t xml:space="preserve"> </w:t>
            </w:r>
          </w:p>
        </w:tc>
        <w:tc>
          <w:tcPr>
            <w:tcW w:w="1165" w:type="dxa"/>
          </w:tcPr>
          <w:p>
            <w:pPr>
              <w:pStyle w:val="16"/>
              <w:spacing w:before="30"/>
              <w:ind w:left="297" w:right="187"/>
              <w:jc w:val="center"/>
              <w:rPr>
                <w:sz w:val="21"/>
              </w:rPr>
            </w:pPr>
            <w:r>
              <w:rPr>
                <w:rFonts w:ascii="黑体" w:hAnsi="黑体"/>
                <w:sz w:val="21"/>
              </w:rPr>
              <w:t>≥</w:t>
            </w:r>
            <w:r>
              <w:rPr>
                <w:sz w:val="21"/>
              </w:rPr>
              <w:t xml:space="preserve">5000 </w:t>
            </w:r>
          </w:p>
        </w:tc>
        <w:tc>
          <w:tcPr>
            <w:tcW w:w="968" w:type="dxa"/>
          </w:tcPr>
          <w:p>
            <w:pPr>
              <w:pStyle w:val="16"/>
              <w:spacing w:before="30"/>
              <w:ind w:left="273"/>
              <w:rPr>
                <w:sz w:val="21"/>
              </w:rPr>
            </w:pPr>
            <w:r>
              <w:rPr>
                <w:rFonts w:ascii="黑体" w:hAnsi="黑体"/>
                <w:sz w:val="21"/>
              </w:rPr>
              <w:t>≥</w:t>
            </w:r>
            <w:r>
              <w:rPr>
                <w:sz w:val="21"/>
              </w:rPr>
              <w:t xml:space="preserve">20 </w:t>
            </w:r>
          </w:p>
        </w:tc>
        <w:tc>
          <w:tcPr>
            <w:tcW w:w="932" w:type="dxa"/>
          </w:tcPr>
          <w:p>
            <w:pPr>
              <w:pStyle w:val="16"/>
              <w:spacing w:before="30"/>
              <w:ind w:left="107"/>
              <w:jc w:val="center"/>
              <w:rPr>
                <w:sz w:val="21"/>
              </w:rPr>
            </w:pPr>
            <w:r>
              <w:rPr>
                <w:w w:val="100"/>
                <w:sz w:val="21"/>
              </w:rPr>
              <w:t xml:space="preserve"> </w:t>
            </w:r>
          </w:p>
        </w:tc>
        <w:tc>
          <w:tcPr>
            <w:tcW w:w="1050" w:type="dxa"/>
          </w:tcPr>
          <w:p>
            <w:pPr>
              <w:pStyle w:val="16"/>
              <w:spacing w:before="30"/>
              <w:ind w:left="237" w:right="132"/>
              <w:jc w:val="center"/>
              <w:rPr>
                <w:sz w:val="21"/>
              </w:rPr>
            </w:pPr>
            <w:r>
              <w:rPr>
                <w:rFonts w:ascii="黑体" w:hAnsi="黑体"/>
                <w:sz w:val="21"/>
              </w:rPr>
              <w:t>≥</w:t>
            </w:r>
            <w:r>
              <w:rPr>
                <w:sz w:val="21"/>
              </w:rPr>
              <w:t xml:space="preserve">1000 </w:t>
            </w:r>
          </w:p>
        </w:tc>
        <w:tc>
          <w:tcPr>
            <w:tcW w:w="968" w:type="dxa"/>
          </w:tcPr>
          <w:p>
            <w:pPr>
              <w:pStyle w:val="16"/>
              <w:spacing w:before="30"/>
              <w:ind w:left="320"/>
              <w:rPr>
                <w:sz w:val="21"/>
              </w:rPr>
            </w:pPr>
            <w:r>
              <w:rPr>
                <w:rFonts w:ascii="黑体" w:hAnsi="黑体"/>
                <w:sz w:val="21"/>
              </w:rPr>
              <w:t>≥</w:t>
            </w:r>
            <w:r>
              <w:rPr>
                <w:sz w:val="21"/>
              </w:rPr>
              <w:t xml:space="preserve">5 </w:t>
            </w:r>
          </w:p>
        </w:tc>
        <w:tc>
          <w:tcPr>
            <w:tcW w:w="1090" w:type="dxa"/>
          </w:tcPr>
          <w:p>
            <w:pPr>
              <w:pStyle w:val="16"/>
              <w:spacing w:before="30"/>
              <w:ind w:left="102"/>
              <w:jc w:val="center"/>
              <w:rPr>
                <w:sz w:val="21"/>
              </w:rPr>
            </w:pPr>
            <w:r>
              <w:rPr>
                <w:w w:val="100"/>
                <w:sz w:val="21"/>
              </w:rPr>
              <w:t xml:space="preserve"> </w:t>
            </w:r>
          </w:p>
        </w:tc>
        <w:tc>
          <w:tcPr>
            <w:tcW w:w="908" w:type="dxa"/>
          </w:tcPr>
          <w:p>
            <w:pPr>
              <w:pStyle w:val="16"/>
              <w:spacing w:before="30"/>
              <w:ind w:right="82"/>
              <w:jc w:val="right"/>
              <w:rPr>
                <w:sz w:val="21"/>
              </w:rPr>
            </w:pPr>
            <w:r>
              <w:rPr>
                <w:sz w:val="21"/>
              </w:rPr>
              <w:t xml:space="preserve">&lt;1000 </w:t>
            </w:r>
          </w:p>
        </w:tc>
        <w:tc>
          <w:tcPr>
            <w:tcW w:w="968" w:type="dxa"/>
          </w:tcPr>
          <w:p>
            <w:pPr>
              <w:pStyle w:val="16"/>
              <w:spacing w:before="30"/>
              <w:ind w:left="133" w:right="37"/>
              <w:jc w:val="center"/>
              <w:rPr>
                <w:sz w:val="21"/>
              </w:rPr>
            </w:pPr>
            <w:r>
              <w:rPr>
                <w:sz w:val="21"/>
              </w:rPr>
              <w:t xml:space="preserve">&lt;5 </w:t>
            </w:r>
          </w:p>
        </w:tc>
        <w:tc>
          <w:tcPr>
            <w:tcW w:w="1102" w:type="dxa"/>
          </w:tcPr>
          <w:p>
            <w:pPr>
              <w:pStyle w:val="16"/>
              <w:spacing w:before="30"/>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1" w:type="dxa"/>
          </w:tcPr>
          <w:p>
            <w:pPr>
              <w:pStyle w:val="16"/>
              <w:spacing w:before="32"/>
              <w:ind w:left="242" w:right="129"/>
              <w:jc w:val="center"/>
              <w:rPr>
                <w:sz w:val="21"/>
              </w:rPr>
            </w:pPr>
            <w:r>
              <w:rPr>
                <w:sz w:val="21"/>
              </w:rPr>
              <w:t xml:space="preserve">5 </w:t>
            </w:r>
          </w:p>
        </w:tc>
        <w:tc>
          <w:tcPr>
            <w:tcW w:w="1512" w:type="dxa"/>
          </w:tcPr>
          <w:p>
            <w:pPr>
              <w:pStyle w:val="16"/>
              <w:spacing w:before="27"/>
              <w:ind w:left="261" w:right="148"/>
              <w:jc w:val="center"/>
              <w:rPr>
                <w:sz w:val="21"/>
              </w:rPr>
            </w:pPr>
            <w:r>
              <w:rPr>
                <w:rFonts w:hint="eastAsia" w:ascii="黑体" w:eastAsia="黑体"/>
                <w:sz w:val="21"/>
              </w:rPr>
              <w:t>零售业</w:t>
            </w:r>
            <w:r>
              <w:rPr>
                <w:sz w:val="21"/>
              </w:rPr>
              <w:t xml:space="preserve"> </w:t>
            </w:r>
          </w:p>
        </w:tc>
        <w:tc>
          <w:tcPr>
            <w:tcW w:w="1090" w:type="dxa"/>
          </w:tcPr>
          <w:p>
            <w:pPr>
              <w:pStyle w:val="16"/>
              <w:spacing w:before="32"/>
              <w:ind w:left="157" w:right="42"/>
              <w:jc w:val="center"/>
              <w:rPr>
                <w:sz w:val="21"/>
              </w:rPr>
            </w:pPr>
            <w:r>
              <w:rPr>
                <w:rFonts w:ascii="黑体" w:hAnsi="黑体"/>
                <w:sz w:val="21"/>
              </w:rPr>
              <w:t>≥</w:t>
            </w:r>
            <w:r>
              <w:rPr>
                <w:sz w:val="21"/>
              </w:rPr>
              <w:t xml:space="preserve">20000 </w:t>
            </w:r>
          </w:p>
        </w:tc>
        <w:tc>
          <w:tcPr>
            <w:tcW w:w="968" w:type="dxa"/>
          </w:tcPr>
          <w:p>
            <w:pPr>
              <w:pStyle w:val="16"/>
              <w:spacing w:before="32"/>
              <w:ind w:left="220"/>
              <w:rPr>
                <w:sz w:val="21"/>
              </w:rPr>
            </w:pPr>
            <w:r>
              <w:rPr>
                <w:rFonts w:ascii="黑体" w:hAnsi="黑体"/>
                <w:sz w:val="21"/>
              </w:rPr>
              <w:t>≥</w:t>
            </w:r>
            <w:r>
              <w:rPr>
                <w:sz w:val="21"/>
              </w:rPr>
              <w:t xml:space="preserve">300 </w:t>
            </w:r>
          </w:p>
        </w:tc>
        <w:tc>
          <w:tcPr>
            <w:tcW w:w="968" w:type="dxa"/>
          </w:tcPr>
          <w:p>
            <w:pPr>
              <w:pStyle w:val="16"/>
              <w:spacing w:before="32"/>
              <w:ind w:left="110"/>
              <w:jc w:val="center"/>
              <w:rPr>
                <w:sz w:val="21"/>
              </w:rPr>
            </w:pPr>
            <w:r>
              <w:rPr>
                <w:w w:val="100"/>
                <w:sz w:val="21"/>
              </w:rPr>
              <w:t xml:space="preserve"> </w:t>
            </w:r>
          </w:p>
        </w:tc>
        <w:tc>
          <w:tcPr>
            <w:tcW w:w="1165" w:type="dxa"/>
          </w:tcPr>
          <w:p>
            <w:pPr>
              <w:pStyle w:val="16"/>
              <w:spacing w:before="32"/>
              <w:ind w:left="297" w:right="187"/>
              <w:jc w:val="center"/>
              <w:rPr>
                <w:sz w:val="21"/>
              </w:rPr>
            </w:pPr>
            <w:r>
              <w:rPr>
                <w:rFonts w:ascii="黑体" w:hAnsi="黑体"/>
                <w:sz w:val="21"/>
              </w:rPr>
              <w:t>≥</w:t>
            </w:r>
            <w:r>
              <w:rPr>
                <w:sz w:val="21"/>
              </w:rPr>
              <w:t xml:space="preserve">500 </w:t>
            </w:r>
          </w:p>
        </w:tc>
        <w:tc>
          <w:tcPr>
            <w:tcW w:w="968" w:type="dxa"/>
          </w:tcPr>
          <w:p>
            <w:pPr>
              <w:pStyle w:val="16"/>
              <w:spacing w:before="32"/>
              <w:ind w:left="273"/>
              <w:rPr>
                <w:sz w:val="21"/>
              </w:rPr>
            </w:pPr>
            <w:r>
              <w:rPr>
                <w:rFonts w:ascii="黑体" w:hAnsi="黑体"/>
                <w:sz w:val="21"/>
              </w:rPr>
              <w:t>≥</w:t>
            </w:r>
            <w:r>
              <w:rPr>
                <w:sz w:val="21"/>
              </w:rPr>
              <w:t xml:space="preserve">50 </w:t>
            </w:r>
          </w:p>
        </w:tc>
        <w:tc>
          <w:tcPr>
            <w:tcW w:w="932" w:type="dxa"/>
          </w:tcPr>
          <w:p>
            <w:pPr>
              <w:pStyle w:val="16"/>
              <w:spacing w:before="32"/>
              <w:ind w:left="107"/>
              <w:jc w:val="center"/>
              <w:rPr>
                <w:sz w:val="21"/>
              </w:rPr>
            </w:pPr>
            <w:r>
              <w:rPr>
                <w:w w:val="100"/>
                <w:sz w:val="21"/>
              </w:rPr>
              <w:t xml:space="preserve"> </w:t>
            </w:r>
          </w:p>
        </w:tc>
        <w:tc>
          <w:tcPr>
            <w:tcW w:w="1050" w:type="dxa"/>
          </w:tcPr>
          <w:p>
            <w:pPr>
              <w:pStyle w:val="16"/>
              <w:spacing w:before="32"/>
              <w:ind w:left="237" w:right="132"/>
              <w:jc w:val="center"/>
              <w:rPr>
                <w:sz w:val="21"/>
              </w:rPr>
            </w:pPr>
            <w:r>
              <w:rPr>
                <w:rFonts w:ascii="黑体" w:hAnsi="黑体"/>
                <w:sz w:val="21"/>
              </w:rPr>
              <w:t>≥</w:t>
            </w:r>
            <w:r>
              <w:rPr>
                <w:sz w:val="21"/>
              </w:rPr>
              <w:t xml:space="preserve">100 </w:t>
            </w:r>
          </w:p>
        </w:tc>
        <w:tc>
          <w:tcPr>
            <w:tcW w:w="968" w:type="dxa"/>
          </w:tcPr>
          <w:p>
            <w:pPr>
              <w:pStyle w:val="16"/>
              <w:spacing w:before="32"/>
              <w:ind w:left="267"/>
              <w:rPr>
                <w:sz w:val="21"/>
              </w:rPr>
            </w:pPr>
            <w:r>
              <w:rPr>
                <w:rFonts w:ascii="黑体" w:hAnsi="黑体"/>
                <w:sz w:val="21"/>
              </w:rPr>
              <w:t>≥</w:t>
            </w:r>
            <w:r>
              <w:rPr>
                <w:sz w:val="21"/>
              </w:rPr>
              <w:t xml:space="preserve">10 </w:t>
            </w:r>
          </w:p>
        </w:tc>
        <w:tc>
          <w:tcPr>
            <w:tcW w:w="1090" w:type="dxa"/>
          </w:tcPr>
          <w:p>
            <w:pPr>
              <w:pStyle w:val="16"/>
              <w:spacing w:before="32"/>
              <w:ind w:left="102"/>
              <w:jc w:val="center"/>
              <w:rPr>
                <w:sz w:val="21"/>
              </w:rPr>
            </w:pPr>
            <w:r>
              <w:rPr>
                <w:w w:val="100"/>
                <w:sz w:val="21"/>
              </w:rPr>
              <w:t xml:space="preserve"> </w:t>
            </w:r>
          </w:p>
        </w:tc>
        <w:tc>
          <w:tcPr>
            <w:tcW w:w="908" w:type="dxa"/>
          </w:tcPr>
          <w:p>
            <w:pPr>
              <w:pStyle w:val="16"/>
              <w:spacing w:before="32"/>
              <w:ind w:right="134"/>
              <w:jc w:val="right"/>
              <w:rPr>
                <w:sz w:val="21"/>
              </w:rPr>
            </w:pPr>
            <w:r>
              <w:rPr>
                <w:sz w:val="21"/>
              </w:rPr>
              <w:t xml:space="preserve">&lt;100 </w:t>
            </w:r>
          </w:p>
        </w:tc>
        <w:tc>
          <w:tcPr>
            <w:tcW w:w="968" w:type="dxa"/>
          </w:tcPr>
          <w:p>
            <w:pPr>
              <w:pStyle w:val="16"/>
              <w:spacing w:before="32"/>
              <w:ind w:left="136" w:right="37"/>
              <w:jc w:val="center"/>
              <w:rPr>
                <w:sz w:val="21"/>
              </w:rPr>
            </w:pPr>
            <w:r>
              <w:rPr>
                <w:sz w:val="21"/>
              </w:rPr>
              <w:t xml:space="preserve">&lt;10 </w:t>
            </w:r>
          </w:p>
        </w:tc>
        <w:tc>
          <w:tcPr>
            <w:tcW w:w="1102" w:type="dxa"/>
          </w:tcPr>
          <w:p>
            <w:pPr>
              <w:pStyle w:val="16"/>
              <w:spacing w:before="32"/>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1" w:type="dxa"/>
          </w:tcPr>
          <w:p>
            <w:pPr>
              <w:pStyle w:val="16"/>
              <w:spacing w:before="30"/>
              <w:ind w:left="242" w:right="129"/>
              <w:jc w:val="center"/>
              <w:rPr>
                <w:sz w:val="21"/>
              </w:rPr>
            </w:pPr>
            <w:r>
              <w:rPr>
                <w:sz w:val="21"/>
              </w:rPr>
              <w:t xml:space="preserve">6 </w:t>
            </w:r>
          </w:p>
        </w:tc>
        <w:tc>
          <w:tcPr>
            <w:tcW w:w="1512" w:type="dxa"/>
          </w:tcPr>
          <w:p>
            <w:pPr>
              <w:pStyle w:val="16"/>
              <w:spacing w:before="27"/>
              <w:ind w:left="263" w:right="148"/>
              <w:jc w:val="center"/>
              <w:rPr>
                <w:sz w:val="21"/>
              </w:rPr>
            </w:pPr>
            <w:r>
              <w:rPr>
                <w:rFonts w:hint="eastAsia" w:ascii="黑体" w:eastAsia="黑体"/>
                <w:sz w:val="21"/>
              </w:rPr>
              <w:t>交通运输业</w:t>
            </w:r>
            <w:r>
              <w:rPr>
                <w:sz w:val="21"/>
              </w:rPr>
              <w:t xml:space="preserve"> </w:t>
            </w:r>
          </w:p>
        </w:tc>
        <w:tc>
          <w:tcPr>
            <w:tcW w:w="1090" w:type="dxa"/>
          </w:tcPr>
          <w:p>
            <w:pPr>
              <w:pStyle w:val="16"/>
              <w:spacing w:before="30"/>
              <w:ind w:left="157" w:right="42"/>
              <w:jc w:val="center"/>
              <w:rPr>
                <w:sz w:val="21"/>
              </w:rPr>
            </w:pPr>
            <w:r>
              <w:rPr>
                <w:rFonts w:ascii="黑体" w:hAnsi="黑体"/>
                <w:sz w:val="21"/>
              </w:rPr>
              <w:t>≥</w:t>
            </w:r>
            <w:r>
              <w:rPr>
                <w:sz w:val="21"/>
              </w:rPr>
              <w:t xml:space="preserve">30000 </w:t>
            </w:r>
          </w:p>
        </w:tc>
        <w:tc>
          <w:tcPr>
            <w:tcW w:w="968" w:type="dxa"/>
          </w:tcPr>
          <w:p>
            <w:pPr>
              <w:pStyle w:val="16"/>
              <w:spacing w:before="30"/>
              <w:ind w:left="167"/>
              <w:rPr>
                <w:sz w:val="21"/>
              </w:rPr>
            </w:pPr>
            <w:r>
              <w:rPr>
                <w:rFonts w:ascii="黑体" w:hAnsi="黑体"/>
                <w:sz w:val="21"/>
              </w:rPr>
              <w:t>≥</w:t>
            </w:r>
            <w:r>
              <w:rPr>
                <w:sz w:val="21"/>
              </w:rPr>
              <w:t xml:space="preserve">1000 </w:t>
            </w:r>
          </w:p>
        </w:tc>
        <w:tc>
          <w:tcPr>
            <w:tcW w:w="968" w:type="dxa"/>
          </w:tcPr>
          <w:p>
            <w:pPr>
              <w:pStyle w:val="16"/>
              <w:spacing w:before="30"/>
              <w:ind w:left="110"/>
              <w:jc w:val="center"/>
              <w:rPr>
                <w:sz w:val="21"/>
              </w:rPr>
            </w:pPr>
            <w:r>
              <w:rPr>
                <w:w w:val="100"/>
                <w:sz w:val="21"/>
              </w:rPr>
              <w:t xml:space="preserve"> </w:t>
            </w:r>
          </w:p>
        </w:tc>
        <w:tc>
          <w:tcPr>
            <w:tcW w:w="1165" w:type="dxa"/>
          </w:tcPr>
          <w:p>
            <w:pPr>
              <w:pStyle w:val="16"/>
              <w:spacing w:before="30"/>
              <w:ind w:left="297" w:right="187"/>
              <w:jc w:val="center"/>
              <w:rPr>
                <w:sz w:val="21"/>
              </w:rPr>
            </w:pPr>
            <w:r>
              <w:rPr>
                <w:rFonts w:ascii="黑体" w:hAnsi="黑体"/>
                <w:sz w:val="21"/>
              </w:rPr>
              <w:t>≥</w:t>
            </w:r>
            <w:r>
              <w:rPr>
                <w:sz w:val="21"/>
              </w:rPr>
              <w:t xml:space="preserve">3000 </w:t>
            </w:r>
          </w:p>
        </w:tc>
        <w:tc>
          <w:tcPr>
            <w:tcW w:w="968" w:type="dxa"/>
          </w:tcPr>
          <w:p>
            <w:pPr>
              <w:pStyle w:val="16"/>
              <w:spacing w:before="30"/>
              <w:ind w:left="220"/>
              <w:rPr>
                <w:sz w:val="21"/>
              </w:rPr>
            </w:pPr>
            <w:r>
              <w:rPr>
                <w:rFonts w:ascii="黑体" w:hAnsi="黑体"/>
                <w:sz w:val="21"/>
              </w:rPr>
              <w:t>≥</w:t>
            </w:r>
            <w:r>
              <w:rPr>
                <w:sz w:val="21"/>
              </w:rPr>
              <w:t xml:space="preserve">300 </w:t>
            </w:r>
          </w:p>
        </w:tc>
        <w:tc>
          <w:tcPr>
            <w:tcW w:w="932" w:type="dxa"/>
          </w:tcPr>
          <w:p>
            <w:pPr>
              <w:pStyle w:val="16"/>
              <w:spacing w:before="30"/>
              <w:ind w:left="107"/>
              <w:jc w:val="center"/>
              <w:rPr>
                <w:sz w:val="21"/>
              </w:rPr>
            </w:pPr>
            <w:r>
              <w:rPr>
                <w:w w:val="100"/>
                <w:sz w:val="21"/>
              </w:rPr>
              <w:t xml:space="preserve"> </w:t>
            </w:r>
          </w:p>
        </w:tc>
        <w:tc>
          <w:tcPr>
            <w:tcW w:w="1050" w:type="dxa"/>
          </w:tcPr>
          <w:p>
            <w:pPr>
              <w:pStyle w:val="16"/>
              <w:spacing w:before="30"/>
              <w:ind w:left="237" w:right="132"/>
              <w:jc w:val="center"/>
              <w:rPr>
                <w:sz w:val="21"/>
              </w:rPr>
            </w:pPr>
            <w:r>
              <w:rPr>
                <w:rFonts w:ascii="黑体" w:hAnsi="黑体"/>
                <w:sz w:val="21"/>
              </w:rPr>
              <w:t>≥</w:t>
            </w:r>
            <w:r>
              <w:rPr>
                <w:sz w:val="21"/>
              </w:rPr>
              <w:t xml:space="preserve">200 </w:t>
            </w:r>
          </w:p>
        </w:tc>
        <w:tc>
          <w:tcPr>
            <w:tcW w:w="968" w:type="dxa"/>
          </w:tcPr>
          <w:p>
            <w:pPr>
              <w:pStyle w:val="16"/>
              <w:spacing w:before="30"/>
              <w:ind w:left="267"/>
              <w:rPr>
                <w:sz w:val="21"/>
              </w:rPr>
            </w:pPr>
            <w:r>
              <w:rPr>
                <w:rFonts w:ascii="黑体" w:hAnsi="黑体"/>
                <w:sz w:val="21"/>
              </w:rPr>
              <w:t>≥</w:t>
            </w:r>
            <w:r>
              <w:rPr>
                <w:sz w:val="21"/>
              </w:rPr>
              <w:t xml:space="preserve">20 </w:t>
            </w:r>
          </w:p>
        </w:tc>
        <w:tc>
          <w:tcPr>
            <w:tcW w:w="1090" w:type="dxa"/>
          </w:tcPr>
          <w:p>
            <w:pPr>
              <w:pStyle w:val="16"/>
              <w:spacing w:before="30"/>
              <w:ind w:left="102"/>
              <w:jc w:val="center"/>
              <w:rPr>
                <w:sz w:val="21"/>
              </w:rPr>
            </w:pPr>
            <w:r>
              <w:rPr>
                <w:w w:val="100"/>
                <w:sz w:val="21"/>
              </w:rPr>
              <w:t xml:space="preserve"> </w:t>
            </w:r>
          </w:p>
        </w:tc>
        <w:tc>
          <w:tcPr>
            <w:tcW w:w="908" w:type="dxa"/>
          </w:tcPr>
          <w:p>
            <w:pPr>
              <w:pStyle w:val="16"/>
              <w:spacing w:before="30"/>
              <w:ind w:right="134"/>
              <w:jc w:val="right"/>
              <w:rPr>
                <w:sz w:val="21"/>
              </w:rPr>
            </w:pPr>
            <w:r>
              <w:rPr>
                <w:sz w:val="21"/>
              </w:rPr>
              <w:t xml:space="preserve">&lt;200 </w:t>
            </w:r>
          </w:p>
        </w:tc>
        <w:tc>
          <w:tcPr>
            <w:tcW w:w="968" w:type="dxa"/>
          </w:tcPr>
          <w:p>
            <w:pPr>
              <w:pStyle w:val="16"/>
              <w:spacing w:before="30"/>
              <w:ind w:left="136" w:right="37"/>
              <w:jc w:val="center"/>
              <w:rPr>
                <w:sz w:val="21"/>
              </w:rPr>
            </w:pPr>
            <w:r>
              <w:rPr>
                <w:sz w:val="21"/>
              </w:rPr>
              <w:t xml:space="preserve">&lt;20 </w:t>
            </w:r>
          </w:p>
        </w:tc>
        <w:tc>
          <w:tcPr>
            <w:tcW w:w="1102" w:type="dxa"/>
          </w:tcPr>
          <w:p>
            <w:pPr>
              <w:pStyle w:val="16"/>
              <w:spacing w:before="30"/>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1" w:type="dxa"/>
          </w:tcPr>
          <w:p>
            <w:pPr>
              <w:pStyle w:val="16"/>
              <w:spacing w:before="30"/>
              <w:ind w:left="242" w:right="129"/>
              <w:jc w:val="center"/>
              <w:rPr>
                <w:sz w:val="21"/>
              </w:rPr>
            </w:pPr>
            <w:r>
              <w:rPr>
                <w:sz w:val="21"/>
              </w:rPr>
              <w:t xml:space="preserve">7 </w:t>
            </w:r>
          </w:p>
        </w:tc>
        <w:tc>
          <w:tcPr>
            <w:tcW w:w="1512" w:type="dxa"/>
          </w:tcPr>
          <w:p>
            <w:pPr>
              <w:pStyle w:val="16"/>
              <w:spacing w:before="27"/>
              <w:ind w:left="261" w:right="148"/>
              <w:jc w:val="center"/>
              <w:rPr>
                <w:sz w:val="21"/>
              </w:rPr>
            </w:pPr>
            <w:r>
              <w:rPr>
                <w:rFonts w:hint="eastAsia" w:ascii="黑体" w:eastAsia="黑体"/>
                <w:sz w:val="21"/>
              </w:rPr>
              <w:t>仓储业</w:t>
            </w:r>
            <w:r>
              <w:rPr>
                <w:sz w:val="21"/>
              </w:rPr>
              <w:t xml:space="preserve"> </w:t>
            </w:r>
          </w:p>
        </w:tc>
        <w:tc>
          <w:tcPr>
            <w:tcW w:w="1090" w:type="dxa"/>
          </w:tcPr>
          <w:p>
            <w:pPr>
              <w:pStyle w:val="16"/>
              <w:spacing w:before="30"/>
              <w:ind w:left="157" w:right="42"/>
              <w:jc w:val="center"/>
              <w:rPr>
                <w:sz w:val="21"/>
              </w:rPr>
            </w:pPr>
            <w:r>
              <w:rPr>
                <w:rFonts w:ascii="黑体" w:hAnsi="黑体"/>
                <w:sz w:val="21"/>
              </w:rPr>
              <w:t>≥</w:t>
            </w:r>
            <w:r>
              <w:rPr>
                <w:sz w:val="21"/>
              </w:rPr>
              <w:t xml:space="preserve">30000 </w:t>
            </w:r>
          </w:p>
        </w:tc>
        <w:tc>
          <w:tcPr>
            <w:tcW w:w="968" w:type="dxa"/>
          </w:tcPr>
          <w:p>
            <w:pPr>
              <w:pStyle w:val="16"/>
              <w:spacing w:before="30"/>
              <w:ind w:left="220"/>
              <w:rPr>
                <w:sz w:val="21"/>
              </w:rPr>
            </w:pPr>
            <w:r>
              <w:rPr>
                <w:rFonts w:ascii="黑体" w:hAnsi="黑体"/>
                <w:sz w:val="21"/>
              </w:rPr>
              <w:t>≥</w:t>
            </w:r>
            <w:r>
              <w:rPr>
                <w:sz w:val="21"/>
              </w:rPr>
              <w:t xml:space="preserve">200 </w:t>
            </w:r>
          </w:p>
        </w:tc>
        <w:tc>
          <w:tcPr>
            <w:tcW w:w="968" w:type="dxa"/>
          </w:tcPr>
          <w:p>
            <w:pPr>
              <w:pStyle w:val="16"/>
              <w:spacing w:before="30"/>
              <w:ind w:left="110"/>
              <w:jc w:val="center"/>
              <w:rPr>
                <w:sz w:val="21"/>
              </w:rPr>
            </w:pPr>
            <w:r>
              <w:rPr>
                <w:w w:val="100"/>
                <w:sz w:val="21"/>
              </w:rPr>
              <w:t xml:space="preserve"> </w:t>
            </w:r>
          </w:p>
        </w:tc>
        <w:tc>
          <w:tcPr>
            <w:tcW w:w="1165" w:type="dxa"/>
          </w:tcPr>
          <w:p>
            <w:pPr>
              <w:pStyle w:val="16"/>
              <w:spacing w:before="30"/>
              <w:ind w:left="297" w:right="187"/>
              <w:jc w:val="center"/>
              <w:rPr>
                <w:sz w:val="21"/>
              </w:rPr>
            </w:pPr>
            <w:r>
              <w:rPr>
                <w:rFonts w:ascii="黑体" w:hAnsi="黑体"/>
                <w:sz w:val="21"/>
              </w:rPr>
              <w:t>≥</w:t>
            </w:r>
            <w:r>
              <w:rPr>
                <w:sz w:val="21"/>
              </w:rPr>
              <w:t xml:space="preserve">1000 </w:t>
            </w:r>
          </w:p>
        </w:tc>
        <w:tc>
          <w:tcPr>
            <w:tcW w:w="968" w:type="dxa"/>
          </w:tcPr>
          <w:p>
            <w:pPr>
              <w:pStyle w:val="16"/>
              <w:spacing w:before="30"/>
              <w:ind w:left="220"/>
              <w:rPr>
                <w:sz w:val="21"/>
              </w:rPr>
            </w:pPr>
            <w:r>
              <w:rPr>
                <w:rFonts w:ascii="黑体" w:hAnsi="黑体"/>
                <w:sz w:val="21"/>
              </w:rPr>
              <w:t>≥</w:t>
            </w:r>
            <w:r>
              <w:rPr>
                <w:sz w:val="21"/>
              </w:rPr>
              <w:t xml:space="preserve">100 </w:t>
            </w:r>
          </w:p>
        </w:tc>
        <w:tc>
          <w:tcPr>
            <w:tcW w:w="932" w:type="dxa"/>
          </w:tcPr>
          <w:p>
            <w:pPr>
              <w:pStyle w:val="16"/>
              <w:spacing w:before="30"/>
              <w:ind w:left="107"/>
              <w:jc w:val="center"/>
              <w:rPr>
                <w:sz w:val="21"/>
              </w:rPr>
            </w:pPr>
            <w:r>
              <w:rPr>
                <w:w w:val="100"/>
                <w:sz w:val="21"/>
              </w:rPr>
              <w:t xml:space="preserve"> </w:t>
            </w:r>
          </w:p>
        </w:tc>
        <w:tc>
          <w:tcPr>
            <w:tcW w:w="1050" w:type="dxa"/>
          </w:tcPr>
          <w:p>
            <w:pPr>
              <w:pStyle w:val="16"/>
              <w:spacing w:before="30"/>
              <w:ind w:left="237" w:right="132"/>
              <w:jc w:val="center"/>
              <w:rPr>
                <w:sz w:val="21"/>
              </w:rPr>
            </w:pPr>
            <w:r>
              <w:rPr>
                <w:rFonts w:ascii="黑体" w:hAnsi="黑体"/>
                <w:sz w:val="21"/>
              </w:rPr>
              <w:t>≥</w:t>
            </w:r>
            <w:r>
              <w:rPr>
                <w:sz w:val="21"/>
              </w:rPr>
              <w:t xml:space="preserve">100 </w:t>
            </w:r>
          </w:p>
        </w:tc>
        <w:tc>
          <w:tcPr>
            <w:tcW w:w="968" w:type="dxa"/>
          </w:tcPr>
          <w:p>
            <w:pPr>
              <w:pStyle w:val="16"/>
              <w:spacing w:before="30"/>
              <w:ind w:left="267"/>
              <w:rPr>
                <w:sz w:val="21"/>
              </w:rPr>
            </w:pPr>
            <w:r>
              <w:rPr>
                <w:rFonts w:ascii="黑体" w:hAnsi="黑体"/>
                <w:sz w:val="21"/>
              </w:rPr>
              <w:t>≥</w:t>
            </w:r>
            <w:r>
              <w:rPr>
                <w:sz w:val="21"/>
              </w:rPr>
              <w:t xml:space="preserve">20 </w:t>
            </w:r>
          </w:p>
        </w:tc>
        <w:tc>
          <w:tcPr>
            <w:tcW w:w="1090" w:type="dxa"/>
          </w:tcPr>
          <w:p>
            <w:pPr>
              <w:pStyle w:val="16"/>
              <w:spacing w:before="30"/>
              <w:ind w:left="102"/>
              <w:jc w:val="center"/>
              <w:rPr>
                <w:sz w:val="21"/>
              </w:rPr>
            </w:pPr>
            <w:r>
              <w:rPr>
                <w:w w:val="100"/>
                <w:sz w:val="21"/>
              </w:rPr>
              <w:t xml:space="preserve"> </w:t>
            </w:r>
          </w:p>
        </w:tc>
        <w:tc>
          <w:tcPr>
            <w:tcW w:w="908" w:type="dxa"/>
          </w:tcPr>
          <w:p>
            <w:pPr>
              <w:pStyle w:val="16"/>
              <w:spacing w:before="30"/>
              <w:ind w:right="134"/>
              <w:jc w:val="right"/>
              <w:rPr>
                <w:sz w:val="21"/>
              </w:rPr>
            </w:pPr>
            <w:r>
              <w:rPr>
                <w:sz w:val="21"/>
              </w:rPr>
              <w:t xml:space="preserve">&lt;100 </w:t>
            </w:r>
          </w:p>
        </w:tc>
        <w:tc>
          <w:tcPr>
            <w:tcW w:w="968" w:type="dxa"/>
          </w:tcPr>
          <w:p>
            <w:pPr>
              <w:pStyle w:val="16"/>
              <w:spacing w:before="30"/>
              <w:ind w:left="136" w:right="37"/>
              <w:jc w:val="center"/>
              <w:rPr>
                <w:sz w:val="21"/>
              </w:rPr>
            </w:pPr>
            <w:r>
              <w:rPr>
                <w:sz w:val="21"/>
              </w:rPr>
              <w:t xml:space="preserve">&lt;20 </w:t>
            </w:r>
          </w:p>
        </w:tc>
        <w:tc>
          <w:tcPr>
            <w:tcW w:w="1102" w:type="dxa"/>
          </w:tcPr>
          <w:p>
            <w:pPr>
              <w:pStyle w:val="16"/>
              <w:spacing w:before="30"/>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1" w:type="dxa"/>
          </w:tcPr>
          <w:p>
            <w:pPr>
              <w:pStyle w:val="16"/>
              <w:spacing w:before="32"/>
              <w:ind w:left="242" w:right="129"/>
              <w:jc w:val="center"/>
              <w:rPr>
                <w:sz w:val="21"/>
              </w:rPr>
            </w:pPr>
            <w:r>
              <w:rPr>
                <w:sz w:val="21"/>
              </w:rPr>
              <w:t xml:space="preserve">8 </w:t>
            </w:r>
          </w:p>
        </w:tc>
        <w:tc>
          <w:tcPr>
            <w:tcW w:w="1512" w:type="dxa"/>
          </w:tcPr>
          <w:p>
            <w:pPr>
              <w:pStyle w:val="16"/>
              <w:spacing w:before="27"/>
              <w:ind w:left="261" w:right="148"/>
              <w:jc w:val="center"/>
              <w:rPr>
                <w:sz w:val="21"/>
              </w:rPr>
            </w:pPr>
            <w:r>
              <w:rPr>
                <w:rFonts w:hint="eastAsia" w:ascii="黑体" w:eastAsia="黑体"/>
                <w:sz w:val="21"/>
              </w:rPr>
              <w:t>邮政业</w:t>
            </w:r>
            <w:r>
              <w:rPr>
                <w:sz w:val="21"/>
              </w:rPr>
              <w:t xml:space="preserve"> </w:t>
            </w:r>
          </w:p>
        </w:tc>
        <w:tc>
          <w:tcPr>
            <w:tcW w:w="1090" w:type="dxa"/>
          </w:tcPr>
          <w:p>
            <w:pPr>
              <w:pStyle w:val="16"/>
              <w:spacing w:before="32"/>
              <w:ind w:left="157" w:right="42"/>
              <w:jc w:val="center"/>
              <w:rPr>
                <w:sz w:val="21"/>
              </w:rPr>
            </w:pPr>
            <w:r>
              <w:rPr>
                <w:rFonts w:ascii="黑体" w:hAnsi="黑体"/>
                <w:sz w:val="21"/>
              </w:rPr>
              <w:t>≥</w:t>
            </w:r>
            <w:r>
              <w:rPr>
                <w:sz w:val="21"/>
              </w:rPr>
              <w:t xml:space="preserve">30000 </w:t>
            </w:r>
          </w:p>
        </w:tc>
        <w:tc>
          <w:tcPr>
            <w:tcW w:w="968" w:type="dxa"/>
          </w:tcPr>
          <w:p>
            <w:pPr>
              <w:pStyle w:val="16"/>
              <w:spacing w:before="32"/>
              <w:ind w:left="167"/>
              <w:rPr>
                <w:sz w:val="21"/>
              </w:rPr>
            </w:pPr>
            <w:r>
              <w:rPr>
                <w:rFonts w:ascii="黑体" w:hAnsi="黑体"/>
                <w:sz w:val="21"/>
              </w:rPr>
              <w:t>≥</w:t>
            </w:r>
            <w:r>
              <w:rPr>
                <w:sz w:val="21"/>
              </w:rPr>
              <w:t xml:space="preserve">1000 </w:t>
            </w:r>
          </w:p>
        </w:tc>
        <w:tc>
          <w:tcPr>
            <w:tcW w:w="968" w:type="dxa"/>
          </w:tcPr>
          <w:p>
            <w:pPr>
              <w:pStyle w:val="16"/>
              <w:spacing w:before="32"/>
              <w:ind w:left="110"/>
              <w:jc w:val="center"/>
              <w:rPr>
                <w:sz w:val="21"/>
              </w:rPr>
            </w:pPr>
            <w:r>
              <w:rPr>
                <w:w w:val="100"/>
                <w:sz w:val="21"/>
              </w:rPr>
              <w:t xml:space="preserve"> </w:t>
            </w:r>
          </w:p>
        </w:tc>
        <w:tc>
          <w:tcPr>
            <w:tcW w:w="1165" w:type="dxa"/>
          </w:tcPr>
          <w:p>
            <w:pPr>
              <w:pStyle w:val="16"/>
              <w:spacing w:before="32"/>
              <w:ind w:left="297" w:right="187"/>
              <w:jc w:val="center"/>
              <w:rPr>
                <w:sz w:val="21"/>
              </w:rPr>
            </w:pPr>
            <w:r>
              <w:rPr>
                <w:rFonts w:ascii="黑体" w:hAnsi="黑体"/>
                <w:sz w:val="21"/>
              </w:rPr>
              <w:t>≥</w:t>
            </w:r>
            <w:r>
              <w:rPr>
                <w:sz w:val="21"/>
              </w:rPr>
              <w:t xml:space="preserve">2000 </w:t>
            </w:r>
          </w:p>
        </w:tc>
        <w:tc>
          <w:tcPr>
            <w:tcW w:w="968" w:type="dxa"/>
          </w:tcPr>
          <w:p>
            <w:pPr>
              <w:pStyle w:val="16"/>
              <w:spacing w:before="32"/>
              <w:ind w:left="220"/>
              <w:rPr>
                <w:sz w:val="21"/>
              </w:rPr>
            </w:pPr>
            <w:r>
              <w:rPr>
                <w:rFonts w:ascii="黑体" w:hAnsi="黑体"/>
                <w:sz w:val="21"/>
              </w:rPr>
              <w:t>≥</w:t>
            </w:r>
            <w:r>
              <w:rPr>
                <w:sz w:val="21"/>
              </w:rPr>
              <w:t xml:space="preserve">300 </w:t>
            </w:r>
          </w:p>
        </w:tc>
        <w:tc>
          <w:tcPr>
            <w:tcW w:w="932" w:type="dxa"/>
          </w:tcPr>
          <w:p>
            <w:pPr>
              <w:pStyle w:val="16"/>
              <w:spacing w:before="32"/>
              <w:ind w:left="107"/>
              <w:jc w:val="center"/>
              <w:rPr>
                <w:sz w:val="21"/>
              </w:rPr>
            </w:pPr>
            <w:r>
              <w:rPr>
                <w:w w:val="100"/>
                <w:sz w:val="21"/>
              </w:rPr>
              <w:t xml:space="preserve"> </w:t>
            </w:r>
          </w:p>
        </w:tc>
        <w:tc>
          <w:tcPr>
            <w:tcW w:w="1050" w:type="dxa"/>
          </w:tcPr>
          <w:p>
            <w:pPr>
              <w:pStyle w:val="16"/>
              <w:spacing w:before="32"/>
              <w:ind w:left="237" w:right="132"/>
              <w:jc w:val="center"/>
              <w:rPr>
                <w:sz w:val="21"/>
              </w:rPr>
            </w:pPr>
            <w:r>
              <w:rPr>
                <w:rFonts w:ascii="黑体" w:hAnsi="黑体"/>
                <w:sz w:val="21"/>
              </w:rPr>
              <w:t>≥</w:t>
            </w:r>
            <w:r>
              <w:rPr>
                <w:sz w:val="21"/>
              </w:rPr>
              <w:t xml:space="preserve">100 </w:t>
            </w:r>
          </w:p>
        </w:tc>
        <w:tc>
          <w:tcPr>
            <w:tcW w:w="968" w:type="dxa"/>
          </w:tcPr>
          <w:p>
            <w:pPr>
              <w:pStyle w:val="16"/>
              <w:spacing w:before="32"/>
              <w:ind w:left="267"/>
              <w:rPr>
                <w:sz w:val="21"/>
              </w:rPr>
            </w:pPr>
            <w:r>
              <w:rPr>
                <w:rFonts w:ascii="黑体" w:hAnsi="黑体"/>
                <w:sz w:val="21"/>
              </w:rPr>
              <w:t>≥</w:t>
            </w:r>
            <w:r>
              <w:rPr>
                <w:sz w:val="21"/>
              </w:rPr>
              <w:t xml:space="preserve">20 </w:t>
            </w:r>
          </w:p>
        </w:tc>
        <w:tc>
          <w:tcPr>
            <w:tcW w:w="1090" w:type="dxa"/>
          </w:tcPr>
          <w:p>
            <w:pPr>
              <w:pStyle w:val="16"/>
              <w:spacing w:before="32"/>
              <w:ind w:left="102"/>
              <w:jc w:val="center"/>
              <w:rPr>
                <w:sz w:val="21"/>
              </w:rPr>
            </w:pPr>
            <w:r>
              <w:rPr>
                <w:w w:val="100"/>
                <w:sz w:val="21"/>
              </w:rPr>
              <w:t xml:space="preserve"> </w:t>
            </w:r>
          </w:p>
        </w:tc>
        <w:tc>
          <w:tcPr>
            <w:tcW w:w="908" w:type="dxa"/>
          </w:tcPr>
          <w:p>
            <w:pPr>
              <w:pStyle w:val="16"/>
              <w:spacing w:before="32"/>
              <w:ind w:right="134"/>
              <w:jc w:val="right"/>
              <w:rPr>
                <w:sz w:val="21"/>
              </w:rPr>
            </w:pPr>
            <w:r>
              <w:rPr>
                <w:sz w:val="21"/>
              </w:rPr>
              <w:t xml:space="preserve">&lt;100 </w:t>
            </w:r>
          </w:p>
        </w:tc>
        <w:tc>
          <w:tcPr>
            <w:tcW w:w="968" w:type="dxa"/>
          </w:tcPr>
          <w:p>
            <w:pPr>
              <w:pStyle w:val="16"/>
              <w:spacing w:before="32"/>
              <w:ind w:left="136" w:right="37"/>
              <w:jc w:val="center"/>
              <w:rPr>
                <w:sz w:val="21"/>
              </w:rPr>
            </w:pPr>
            <w:r>
              <w:rPr>
                <w:sz w:val="21"/>
              </w:rPr>
              <w:t xml:space="preserve">&lt;20 </w:t>
            </w:r>
          </w:p>
        </w:tc>
        <w:tc>
          <w:tcPr>
            <w:tcW w:w="1102" w:type="dxa"/>
          </w:tcPr>
          <w:p>
            <w:pPr>
              <w:pStyle w:val="16"/>
              <w:spacing w:before="32"/>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1" w:type="dxa"/>
          </w:tcPr>
          <w:p>
            <w:pPr>
              <w:pStyle w:val="16"/>
              <w:spacing w:before="29"/>
              <w:ind w:left="242" w:right="129"/>
              <w:jc w:val="center"/>
              <w:rPr>
                <w:sz w:val="21"/>
              </w:rPr>
            </w:pPr>
            <w:r>
              <w:rPr>
                <w:sz w:val="21"/>
              </w:rPr>
              <w:t xml:space="preserve">9 </w:t>
            </w:r>
          </w:p>
        </w:tc>
        <w:tc>
          <w:tcPr>
            <w:tcW w:w="1512" w:type="dxa"/>
          </w:tcPr>
          <w:p>
            <w:pPr>
              <w:pStyle w:val="16"/>
              <w:spacing w:before="27"/>
              <w:ind w:left="261" w:right="148"/>
              <w:jc w:val="center"/>
              <w:rPr>
                <w:sz w:val="21"/>
              </w:rPr>
            </w:pPr>
            <w:r>
              <w:rPr>
                <w:rFonts w:hint="eastAsia" w:ascii="黑体" w:eastAsia="黑体"/>
                <w:sz w:val="21"/>
              </w:rPr>
              <w:t>住宿业</w:t>
            </w:r>
            <w:r>
              <w:rPr>
                <w:sz w:val="21"/>
              </w:rPr>
              <w:t xml:space="preserve"> </w:t>
            </w:r>
          </w:p>
        </w:tc>
        <w:tc>
          <w:tcPr>
            <w:tcW w:w="1090" w:type="dxa"/>
          </w:tcPr>
          <w:p>
            <w:pPr>
              <w:pStyle w:val="16"/>
              <w:spacing w:before="29"/>
              <w:ind w:left="157" w:right="42"/>
              <w:jc w:val="center"/>
              <w:rPr>
                <w:sz w:val="21"/>
              </w:rPr>
            </w:pPr>
            <w:r>
              <w:rPr>
                <w:rFonts w:ascii="黑体" w:hAnsi="黑体"/>
                <w:sz w:val="21"/>
              </w:rPr>
              <w:t>≥</w:t>
            </w:r>
            <w:r>
              <w:rPr>
                <w:sz w:val="21"/>
              </w:rPr>
              <w:t xml:space="preserve">10000 </w:t>
            </w:r>
          </w:p>
        </w:tc>
        <w:tc>
          <w:tcPr>
            <w:tcW w:w="968" w:type="dxa"/>
          </w:tcPr>
          <w:p>
            <w:pPr>
              <w:pStyle w:val="16"/>
              <w:spacing w:before="29"/>
              <w:ind w:left="220"/>
              <w:rPr>
                <w:sz w:val="21"/>
              </w:rPr>
            </w:pPr>
            <w:r>
              <w:rPr>
                <w:rFonts w:ascii="黑体" w:hAnsi="黑体"/>
                <w:sz w:val="21"/>
              </w:rPr>
              <w:t>≥</w:t>
            </w:r>
            <w:r>
              <w:rPr>
                <w:sz w:val="21"/>
              </w:rPr>
              <w:t xml:space="preserve">300 </w:t>
            </w:r>
          </w:p>
        </w:tc>
        <w:tc>
          <w:tcPr>
            <w:tcW w:w="968" w:type="dxa"/>
          </w:tcPr>
          <w:p>
            <w:pPr>
              <w:pStyle w:val="16"/>
              <w:spacing w:before="29"/>
              <w:ind w:left="110"/>
              <w:jc w:val="center"/>
              <w:rPr>
                <w:sz w:val="21"/>
              </w:rPr>
            </w:pPr>
            <w:r>
              <w:rPr>
                <w:w w:val="100"/>
                <w:sz w:val="21"/>
              </w:rPr>
              <w:t xml:space="preserve"> </w:t>
            </w:r>
          </w:p>
        </w:tc>
        <w:tc>
          <w:tcPr>
            <w:tcW w:w="1165" w:type="dxa"/>
          </w:tcPr>
          <w:p>
            <w:pPr>
              <w:pStyle w:val="16"/>
              <w:spacing w:before="29"/>
              <w:ind w:left="297" w:right="187"/>
              <w:jc w:val="center"/>
              <w:rPr>
                <w:sz w:val="21"/>
              </w:rPr>
            </w:pPr>
            <w:r>
              <w:rPr>
                <w:rFonts w:ascii="黑体" w:hAnsi="黑体"/>
                <w:sz w:val="21"/>
              </w:rPr>
              <w:t>≥</w:t>
            </w:r>
            <w:r>
              <w:rPr>
                <w:sz w:val="21"/>
              </w:rPr>
              <w:t xml:space="preserve">2000 </w:t>
            </w:r>
          </w:p>
        </w:tc>
        <w:tc>
          <w:tcPr>
            <w:tcW w:w="968" w:type="dxa"/>
          </w:tcPr>
          <w:p>
            <w:pPr>
              <w:pStyle w:val="16"/>
              <w:spacing w:before="29"/>
              <w:ind w:left="220"/>
              <w:rPr>
                <w:sz w:val="21"/>
              </w:rPr>
            </w:pPr>
            <w:r>
              <w:rPr>
                <w:rFonts w:ascii="黑体" w:hAnsi="黑体"/>
                <w:sz w:val="21"/>
              </w:rPr>
              <w:t>≥</w:t>
            </w:r>
            <w:r>
              <w:rPr>
                <w:sz w:val="21"/>
              </w:rPr>
              <w:t xml:space="preserve">100 </w:t>
            </w:r>
          </w:p>
        </w:tc>
        <w:tc>
          <w:tcPr>
            <w:tcW w:w="932" w:type="dxa"/>
          </w:tcPr>
          <w:p>
            <w:pPr>
              <w:pStyle w:val="16"/>
              <w:spacing w:before="29"/>
              <w:ind w:left="107"/>
              <w:jc w:val="center"/>
              <w:rPr>
                <w:sz w:val="21"/>
              </w:rPr>
            </w:pPr>
            <w:r>
              <w:rPr>
                <w:w w:val="100"/>
                <w:sz w:val="21"/>
              </w:rPr>
              <w:t xml:space="preserve"> </w:t>
            </w:r>
          </w:p>
        </w:tc>
        <w:tc>
          <w:tcPr>
            <w:tcW w:w="1050" w:type="dxa"/>
          </w:tcPr>
          <w:p>
            <w:pPr>
              <w:pStyle w:val="16"/>
              <w:spacing w:before="29"/>
              <w:ind w:left="237" w:right="132"/>
              <w:jc w:val="center"/>
              <w:rPr>
                <w:sz w:val="21"/>
              </w:rPr>
            </w:pPr>
            <w:r>
              <w:rPr>
                <w:rFonts w:ascii="黑体" w:hAnsi="黑体"/>
                <w:sz w:val="21"/>
              </w:rPr>
              <w:t>≥</w:t>
            </w:r>
            <w:r>
              <w:rPr>
                <w:sz w:val="21"/>
              </w:rPr>
              <w:t xml:space="preserve">100 </w:t>
            </w:r>
          </w:p>
        </w:tc>
        <w:tc>
          <w:tcPr>
            <w:tcW w:w="968" w:type="dxa"/>
          </w:tcPr>
          <w:p>
            <w:pPr>
              <w:pStyle w:val="16"/>
              <w:spacing w:before="29"/>
              <w:ind w:left="267"/>
              <w:rPr>
                <w:sz w:val="21"/>
              </w:rPr>
            </w:pPr>
            <w:r>
              <w:rPr>
                <w:rFonts w:ascii="黑体" w:hAnsi="黑体"/>
                <w:sz w:val="21"/>
              </w:rPr>
              <w:t>≥</w:t>
            </w:r>
            <w:r>
              <w:rPr>
                <w:sz w:val="21"/>
              </w:rPr>
              <w:t xml:space="preserve">10 </w:t>
            </w:r>
          </w:p>
        </w:tc>
        <w:tc>
          <w:tcPr>
            <w:tcW w:w="1090" w:type="dxa"/>
          </w:tcPr>
          <w:p>
            <w:pPr>
              <w:pStyle w:val="16"/>
              <w:spacing w:before="29"/>
              <w:ind w:left="102"/>
              <w:jc w:val="center"/>
              <w:rPr>
                <w:sz w:val="21"/>
              </w:rPr>
            </w:pPr>
            <w:r>
              <w:rPr>
                <w:w w:val="100"/>
                <w:sz w:val="21"/>
              </w:rPr>
              <w:t xml:space="preserve"> </w:t>
            </w:r>
          </w:p>
        </w:tc>
        <w:tc>
          <w:tcPr>
            <w:tcW w:w="908" w:type="dxa"/>
          </w:tcPr>
          <w:p>
            <w:pPr>
              <w:pStyle w:val="16"/>
              <w:spacing w:before="29"/>
              <w:ind w:right="134"/>
              <w:jc w:val="right"/>
              <w:rPr>
                <w:sz w:val="21"/>
              </w:rPr>
            </w:pPr>
            <w:r>
              <w:rPr>
                <w:sz w:val="21"/>
              </w:rPr>
              <w:t xml:space="preserve">&lt;100 </w:t>
            </w:r>
          </w:p>
        </w:tc>
        <w:tc>
          <w:tcPr>
            <w:tcW w:w="968" w:type="dxa"/>
          </w:tcPr>
          <w:p>
            <w:pPr>
              <w:pStyle w:val="16"/>
              <w:spacing w:before="29"/>
              <w:ind w:left="136" w:right="37"/>
              <w:jc w:val="center"/>
              <w:rPr>
                <w:sz w:val="21"/>
              </w:rPr>
            </w:pPr>
            <w:r>
              <w:rPr>
                <w:sz w:val="21"/>
              </w:rPr>
              <w:t xml:space="preserve">&lt;10 </w:t>
            </w:r>
          </w:p>
        </w:tc>
        <w:tc>
          <w:tcPr>
            <w:tcW w:w="1102" w:type="dxa"/>
          </w:tcPr>
          <w:p>
            <w:pPr>
              <w:pStyle w:val="16"/>
              <w:spacing w:before="29"/>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31" w:type="dxa"/>
          </w:tcPr>
          <w:p>
            <w:pPr>
              <w:pStyle w:val="16"/>
              <w:spacing w:before="30"/>
              <w:ind w:left="242" w:right="129"/>
              <w:jc w:val="center"/>
              <w:rPr>
                <w:sz w:val="21"/>
              </w:rPr>
            </w:pPr>
            <w:r>
              <w:rPr>
                <w:sz w:val="21"/>
              </w:rPr>
              <w:t xml:space="preserve">10 </w:t>
            </w:r>
          </w:p>
        </w:tc>
        <w:tc>
          <w:tcPr>
            <w:tcW w:w="1512" w:type="dxa"/>
          </w:tcPr>
          <w:p>
            <w:pPr>
              <w:pStyle w:val="16"/>
              <w:spacing w:before="27"/>
              <w:ind w:left="261" w:right="148"/>
              <w:jc w:val="center"/>
              <w:rPr>
                <w:sz w:val="21"/>
              </w:rPr>
            </w:pPr>
            <w:r>
              <w:rPr>
                <w:rFonts w:hint="eastAsia" w:ascii="黑体" w:eastAsia="黑体"/>
                <w:sz w:val="21"/>
              </w:rPr>
              <w:t>餐饮业</w:t>
            </w:r>
            <w:r>
              <w:rPr>
                <w:sz w:val="21"/>
              </w:rPr>
              <w:t xml:space="preserve"> </w:t>
            </w:r>
          </w:p>
        </w:tc>
        <w:tc>
          <w:tcPr>
            <w:tcW w:w="1090" w:type="dxa"/>
          </w:tcPr>
          <w:p>
            <w:pPr>
              <w:pStyle w:val="16"/>
              <w:spacing w:before="30"/>
              <w:ind w:left="157" w:right="42"/>
              <w:jc w:val="center"/>
              <w:rPr>
                <w:sz w:val="21"/>
              </w:rPr>
            </w:pPr>
            <w:r>
              <w:rPr>
                <w:rFonts w:ascii="黑体" w:hAnsi="黑体"/>
                <w:sz w:val="21"/>
              </w:rPr>
              <w:t>≥</w:t>
            </w:r>
            <w:r>
              <w:rPr>
                <w:sz w:val="21"/>
              </w:rPr>
              <w:t xml:space="preserve">10000 </w:t>
            </w:r>
          </w:p>
        </w:tc>
        <w:tc>
          <w:tcPr>
            <w:tcW w:w="968" w:type="dxa"/>
          </w:tcPr>
          <w:p>
            <w:pPr>
              <w:pStyle w:val="16"/>
              <w:spacing w:before="30"/>
              <w:ind w:left="220"/>
              <w:rPr>
                <w:sz w:val="21"/>
              </w:rPr>
            </w:pPr>
            <w:r>
              <w:rPr>
                <w:rFonts w:ascii="黑体" w:hAnsi="黑体"/>
                <w:sz w:val="21"/>
              </w:rPr>
              <w:t>≥</w:t>
            </w:r>
            <w:r>
              <w:rPr>
                <w:sz w:val="21"/>
              </w:rPr>
              <w:t xml:space="preserve">300 </w:t>
            </w:r>
          </w:p>
        </w:tc>
        <w:tc>
          <w:tcPr>
            <w:tcW w:w="968" w:type="dxa"/>
          </w:tcPr>
          <w:p>
            <w:pPr>
              <w:pStyle w:val="16"/>
              <w:spacing w:before="30"/>
              <w:ind w:left="110"/>
              <w:jc w:val="center"/>
              <w:rPr>
                <w:sz w:val="21"/>
              </w:rPr>
            </w:pPr>
            <w:r>
              <w:rPr>
                <w:w w:val="100"/>
                <w:sz w:val="21"/>
              </w:rPr>
              <w:t xml:space="preserve"> </w:t>
            </w:r>
          </w:p>
        </w:tc>
        <w:tc>
          <w:tcPr>
            <w:tcW w:w="1165" w:type="dxa"/>
          </w:tcPr>
          <w:p>
            <w:pPr>
              <w:pStyle w:val="16"/>
              <w:spacing w:before="30"/>
              <w:ind w:left="297" w:right="187"/>
              <w:jc w:val="center"/>
              <w:rPr>
                <w:sz w:val="21"/>
              </w:rPr>
            </w:pPr>
            <w:r>
              <w:rPr>
                <w:rFonts w:ascii="黑体" w:hAnsi="黑体"/>
                <w:sz w:val="21"/>
              </w:rPr>
              <w:t>≥</w:t>
            </w:r>
            <w:r>
              <w:rPr>
                <w:sz w:val="21"/>
              </w:rPr>
              <w:t xml:space="preserve">2000 </w:t>
            </w:r>
          </w:p>
        </w:tc>
        <w:tc>
          <w:tcPr>
            <w:tcW w:w="968" w:type="dxa"/>
          </w:tcPr>
          <w:p>
            <w:pPr>
              <w:pStyle w:val="16"/>
              <w:spacing w:before="30"/>
              <w:ind w:left="220"/>
              <w:rPr>
                <w:sz w:val="21"/>
              </w:rPr>
            </w:pPr>
            <w:r>
              <w:rPr>
                <w:rFonts w:ascii="黑体" w:hAnsi="黑体"/>
                <w:sz w:val="21"/>
              </w:rPr>
              <w:t>≥</w:t>
            </w:r>
            <w:r>
              <w:rPr>
                <w:sz w:val="21"/>
              </w:rPr>
              <w:t xml:space="preserve">100 </w:t>
            </w:r>
          </w:p>
        </w:tc>
        <w:tc>
          <w:tcPr>
            <w:tcW w:w="932" w:type="dxa"/>
          </w:tcPr>
          <w:p>
            <w:pPr>
              <w:pStyle w:val="16"/>
              <w:spacing w:before="30"/>
              <w:ind w:left="107"/>
              <w:jc w:val="center"/>
              <w:rPr>
                <w:sz w:val="21"/>
              </w:rPr>
            </w:pPr>
            <w:r>
              <w:rPr>
                <w:w w:val="100"/>
                <w:sz w:val="21"/>
              </w:rPr>
              <w:t xml:space="preserve"> </w:t>
            </w:r>
          </w:p>
        </w:tc>
        <w:tc>
          <w:tcPr>
            <w:tcW w:w="1050" w:type="dxa"/>
          </w:tcPr>
          <w:p>
            <w:pPr>
              <w:pStyle w:val="16"/>
              <w:spacing w:before="30"/>
              <w:ind w:left="237" w:right="132"/>
              <w:jc w:val="center"/>
              <w:rPr>
                <w:sz w:val="21"/>
              </w:rPr>
            </w:pPr>
            <w:r>
              <w:rPr>
                <w:rFonts w:ascii="黑体" w:hAnsi="黑体"/>
                <w:sz w:val="21"/>
              </w:rPr>
              <w:t>≥</w:t>
            </w:r>
            <w:r>
              <w:rPr>
                <w:sz w:val="21"/>
              </w:rPr>
              <w:t xml:space="preserve">100 </w:t>
            </w:r>
          </w:p>
        </w:tc>
        <w:tc>
          <w:tcPr>
            <w:tcW w:w="968" w:type="dxa"/>
          </w:tcPr>
          <w:p>
            <w:pPr>
              <w:pStyle w:val="16"/>
              <w:spacing w:before="30"/>
              <w:ind w:left="267"/>
              <w:rPr>
                <w:sz w:val="21"/>
              </w:rPr>
            </w:pPr>
            <w:r>
              <w:rPr>
                <w:rFonts w:ascii="黑体" w:hAnsi="黑体"/>
                <w:sz w:val="21"/>
              </w:rPr>
              <w:t>≥</w:t>
            </w:r>
            <w:r>
              <w:rPr>
                <w:sz w:val="21"/>
              </w:rPr>
              <w:t xml:space="preserve">10 </w:t>
            </w:r>
          </w:p>
        </w:tc>
        <w:tc>
          <w:tcPr>
            <w:tcW w:w="1090" w:type="dxa"/>
          </w:tcPr>
          <w:p>
            <w:pPr>
              <w:pStyle w:val="16"/>
              <w:spacing w:before="30"/>
              <w:ind w:left="102"/>
              <w:jc w:val="center"/>
              <w:rPr>
                <w:sz w:val="21"/>
              </w:rPr>
            </w:pPr>
            <w:r>
              <w:rPr>
                <w:w w:val="100"/>
                <w:sz w:val="21"/>
              </w:rPr>
              <w:t xml:space="preserve"> </w:t>
            </w:r>
          </w:p>
        </w:tc>
        <w:tc>
          <w:tcPr>
            <w:tcW w:w="908" w:type="dxa"/>
          </w:tcPr>
          <w:p>
            <w:pPr>
              <w:pStyle w:val="16"/>
              <w:spacing w:before="30"/>
              <w:ind w:right="134"/>
              <w:jc w:val="right"/>
              <w:rPr>
                <w:sz w:val="21"/>
              </w:rPr>
            </w:pPr>
            <w:r>
              <w:rPr>
                <w:sz w:val="21"/>
              </w:rPr>
              <w:t xml:space="preserve">&lt;100 </w:t>
            </w:r>
          </w:p>
        </w:tc>
        <w:tc>
          <w:tcPr>
            <w:tcW w:w="968" w:type="dxa"/>
          </w:tcPr>
          <w:p>
            <w:pPr>
              <w:pStyle w:val="16"/>
              <w:spacing w:before="30"/>
              <w:ind w:left="136" w:right="37"/>
              <w:jc w:val="center"/>
              <w:rPr>
                <w:sz w:val="21"/>
              </w:rPr>
            </w:pPr>
            <w:r>
              <w:rPr>
                <w:sz w:val="21"/>
              </w:rPr>
              <w:t xml:space="preserve">&lt;10 </w:t>
            </w:r>
          </w:p>
        </w:tc>
        <w:tc>
          <w:tcPr>
            <w:tcW w:w="1102" w:type="dxa"/>
          </w:tcPr>
          <w:p>
            <w:pPr>
              <w:pStyle w:val="16"/>
              <w:spacing w:before="30"/>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1" w:type="dxa"/>
          </w:tcPr>
          <w:p>
            <w:pPr>
              <w:pStyle w:val="16"/>
              <w:spacing w:before="32"/>
              <w:ind w:left="242" w:right="129"/>
              <w:jc w:val="center"/>
              <w:rPr>
                <w:sz w:val="21"/>
              </w:rPr>
            </w:pPr>
            <w:r>
              <w:rPr>
                <w:sz w:val="21"/>
              </w:rPr>
              <w:t xml:space="preserve">11 </w:t>
            </w:r>
          </w:p>
        </w:tc>
        <w:tc>
          <w:tcPr>
            <w:tcW w:w="1512" w:type="dxa"/>
          </w:tcPr>
          <w:p>
            <w:pPr>
              <w:pStyle w:val="16"/>
              <w:spacing w:before="27"/>
              <w:ind w:left="263" w:right="148"/>
              <w:jc w:val="center"/>
              <w:rPr>
                <w:sz w:val="21"/>
              </w:rPr>
            </w:pPr>
            <w:r>
              <w:rPr>
                <w:rFonts w:hint="eastAsia" w:ascii="黑体" w:eastAsia="黑体"/>
                <w:sz w:val="21"/>
              </w:rPr>
              <w:t>信息传输业</w:t>
            </w:r>
            <w:r>
              <w:rPr>
                <w:sz w:val="21"/>
              </w:rPr>
              <w:t xml:space="preserve"> </w:t>
            </w:r>
          </w:p>
        </w:tc>
        <w:tc>
          <w:tcPr>
            <w:tcW w:w="1090" w:type="dxa"/>
          </w:tcPr>
          <w:p>
            <w:pPr>
              <w:pStyle w:val="16"/>
              <w:spacing w:before="32"/>
              <w:ind w:left="157" w:right="42"/>
              <w:jc w:val="center"/>
              <w:rPr>
                <w:sz w:val="21"/>
              </w:rPr>
            </w:pPr>
            <w:r>
              <w:rPr>
                <w:rFonts w:ascii="黑体" w:hAnsi="黑体"/>
                <w:sz w:val="21"/>
              </w:rPr>
              <w:t>≥</w:t>
            </w:r>
            <w:r>
              <w:rPr>
                <w:sz w:val="21"/>
              </w:rPr>
              <w:t xml:space="preserve">100000 </w:t>
            </w:r>
          </w:p>
        </w:tc>
        <w:tc>
          <w:tcPr>
            <w:tcW w:w="968" w:type="dxa"/>
          </w:tcPr>
          <w:p>
            <w:pPr>
              <w:pStyle w:val="16"/>
              <w:spacing w:before="32"/>
              <w:ind w:left="167"/>
              <w:rPr>
                <w:sz w:val="21"/>
              </w:rPr>
            </w:pPr>
            <w:r>
              <w:rPr>
                <w:rFonts w:ascii="黑体" w:hAnsi="黑体"/>
                <w:sz w:val="21"/>
              </w:rPr>
              <w:t>≥</w:t>
            </w:r>
            <w:r>
              <w:rPr>
                <w:sz w:val="21"/>
              </w:rPr>
              <w:t xml:space="preserve">2000 </w:t>
            </w:r>
          </w:p>
        </w:tc>
        <w:tc>
          <w:tcPr>
            <w:tcW w:w="968" w:type="dxa"/>
          </w:tcPr>
          <w:p>
            <w:pPr>
              <w:pStyle w:val="16"/>
              <w:spacing w:before="32"/>
              <w:ind w:left="110"/>
              <w:jc w:val="center"/>
              <w:rPr>
                <w:sz w:val="21"/>
              </w:rPr>
            </w:pPr>
            <w:r>
              <w:rPr>
                <w:w w:val="100"/>
                <w:sz w:val="21"/>
              </w:rPr>
              <w:t xml:space="preserve"> </w:t>
            </w:r>
          </w:p>
        </w:tc>
        <w:tc>
          <w:tcPr>
            <w:tcW w:w="1165" w:type="dxa"/>
          </w:tcPr>
          <w:p>
            <w:pPr>
              <w:pStyle w:val="16"/>
              <w:spacing w:before="32"/>
              <w:ind w:left="297" w:right="187"/>
              <w:jc w:val="center"/>
              <w:rPr>
                <w:sz w:val="21"/>
              </w:rPr>
            </w:pPr>
            <w:r>
              <w:rPr>
                <w:rFonts w:ascii="黑体" w:hAnsi="黑体"/>
                <w:sz w:val="21"/>
              </w:rPr>
              <w:t>≥</w:t>
            </w:r>
            <w:r>
              <w:rPr>
                <w:sz w:val="21"/>
              </w:rPr>
              <w:t xml:space="preserve">1000 </w:t>
            </w:r>
          </w:p>
        </w:tc>
        <w:tc>
          <w:tcPr>
            <w:tcW w:w="968" w:type="dxa"/>
          </w:tcPr>
          <w:p>
            <w:pPr>
              <w:pStyle w:val="16"/>
              <w:spacing w:before="32"/>
              <w:ind w:left="220"/>
              <w:rPr>
                <w:sz w:val="21"/>
              </w:rPr>
            </w:pPr>
            <w:r>
              <w:rPr>
                <w:rFonts w:ascii="黑体" w:hAnsi="黑体"/>
                <w:sz w:val="21"/>
              </w:rPr>
              <w:t>≥</w:t>
            </w:r>
            <w:r>
              <w:rPr>
                <w:sz w:val="21"/>
              </w:rPr>
              <w:t xml:space="preserve">100 </w:t>
            </w:r>
          </w:p>
        </w:tc>
        <w:tc>
          <w:tcPr>
            <w:tcW w:w="932" w:type="dxa"/>
          </w:tcPr>
          <w:p>
            <w:pPr>
              <w:pStyle w:val="16"/>
              <w:spacing w:before="32"/>
              <w:ind w:left="107"/>
              <w:jc w:val="center"/>
              <w:rPr>
                <w:sz w:val="21"/>
              </w:rPr>
            </w:pPr>
            <w:r>
              <w:rPr>
                <w:w w:val="100"/>
                <w:sz w:val="21"/>
              </w:rPr>
              <w:t xml:space="preserve"> </w:t>
            </w:r>
          </w:p>
        </w:tc>
        <w:tc>
          <w:tcPr>
            <w:tcW w:w="1050" w:type="dxa"/>
          </w:tcPr>
          <w:p>
            <w:pPr>
              <w:pStyle w:val="16"/>
              <w:spacing w:before="32"/>
              <w:ind w:left="237" w:right="132"/>
              <w:jc w:val="center"/>
              <w:rPr>
                <w:sz w:val="21"/>
              </w:rPr>
            </w:pPr>
            <w:r>
              <w:rPr>
                <w:rFonts w:ascii="黑体" w:hAnsi="黑体"/>
                <w:sz w:val="21"/>
              </w:rPr>
              <w:t>≥</w:t>
            </w:r>
            <w:r>
              <w:rPr>
                <w:sz w:val="21"/>
              </w:rPr>
              <w:t xml:space="preserve">100 </w:t>
            </w:r>
          </w:p>
        </w:tc>
        <w:tc>
          <w:tcPr>
            <w:tcW w:w="968" w:type="dxa"/>
          </w:tcPr>
          <w:p>
            <w:pPr>
              <w:pStyle w:val="16"/>
              <w:spacing w:before="32"/>
              <w:ind w:left="267"/>
              <w:rPr>
                <w:sz w:val="21"/>
              </w:rPr>
            </w:pPr>
            <w:r>
              <w:rPr>
                <w:rFonts w:ascii="黑体" w:hAnsi="黑体"/>
                <w:sz w:val="21"/>
              </w:rPr>
              <w:t>≥</w:t>
            </w:r>
            <w:r>
              <w:rPr>
                <w:sz w:val="21"/>
              </w:rPr>
              <w:t xml:space="preserve">10 </w:t>
            </w:r>
          </w:p>
        </w:tc>
        <w:tc>
          <w:tcPr>
            <w:tcW w:w="1090" w:type="dxa"/>
          </w:tcPr>
          <w:p>
            <w:pPr>
              <w:pStyle w:val="16"/>
              <w:spacing w:before="32"/>
              <w:ind w:left="102"/>
              <w:jc w:val="center"/>
              <w:rPr>
                <w:sz w:val="21"/>
              </w:rPr>
            </w:pPr>
            <w:r>
              <w:rPr>
                <w:w w:val="100"/>
                <w:sz w:val="21"/>
              </w:rPr>
              <w:t xml:space="preserve"> </w:t>
            </w:r>
          </w:p>
        </w:tc>
        <w:tc>
          <w:tcPr>
            <w:tcW w:w="908" w:type="dxa"/>
          </w:tcPr>
          <w:p>
            <w:pPr>
              <w:pStyle w:val="16"/>
              <w:spacing w:before="32"/>
              <w:ind w:right="134"/>
              <w:jc w:val="right"/>
              <w:rPr>
                <w:sz w:val="21"/>
              </w:rPr>
            </w:pPr>
            <w:r>
              <w:rPr>
                <w:sz w:val="21"/>
              </w:rPr>
              <w:t xml:space="preserve">&lt;100 </w:t>
            </w:r>
          </w:p>
        </w:tc>
        <w:tc>
          <w:tcPr>
            <w:tcW w:w="968" w:type="dxa"/>
          </w:tcPr>
          <w:p>
            <w:pPr>
              <w:pStyle w:val="16"/>
              <w:spacing w:before="32"/>
              <w:ind w:left="136" w:right="37"/>
              <w:jc w:val="center"/>
              <w:rPr>
                <w:sz w:val="21"/>
              </w:rPr>
            </w:pPr>
            <w:r>
              <w:rPr>
                <w:sz w:val="21"/>
              </w:rPr>
              <w:t xml:space="preserve">&lt;10 </w:t>
            </w:r>
          </w:p>
        </w:tc>
        <w:tc>
          <w:tcPr>
            <w:tcW w:w="1102" w:type="dxa"/>
          </w:tcPr>
          <w:p>
            <w:pPr>
              <w:pStyle w:val="16"/>
              <w:spacing w:before="32"/>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631" w:type="dxa"/>
          </w:tcPr>
          <w:p>
            <w:pPr>
              <w:pStyle w:val="16"/>
              <w:spacing w:before="104"/>
              <w:ind w:left="242" w:right="129"/>
              <w:jc w:val="center"/>
              <w:rPr>
                <w:sz w:val="21"/>
              </w:rPr>
            </w:pPr>
            <w:r>
              <w:rPr>
                <w:sz w:val="21"/>
              </w:rPr>
              <w:t xml:space="preserve">12 </w:t>
            </w:r>
          </w:p>
        </w:tc>
        <w:tc>
          <w:tcPr>
            <w:tcW w:w="1512" w:type="dxa"/>
          </w:tcPr>
          <w:p>
            <w:pPr>
              <w:pStyle w:val="16"/>
              <w:spacing w:line="240" w:lineRule="exact"/>
              <w:ind w:left="335" w:right="112" w:hanging="212"/>
              <w:rPr>
                <w:sz w:val="21"/>
              </w:rPr>
            </w:pPr>
            <w:r>
              <w:rPr>
                <w:rFonts w:hint="eastAsia" w:ascii="黑体" w:eastAsia="黑体"/>
                <w:sz w:val="21"/>
              </w:rPr>
              <w:t>软件和信息技术服务业</w:t>
            </w:r>
            <w:r>
              <w:rPr>
                <w:sz w:val="21"/>
              </w:rPr>
              <w:t xml:space="preserve"> </w:t>
            </w:r>
          </w:p>
        </w:tc>
        <w:tc>
          <w:tcPr>
            <w:tcW w:w="1090" w:type="dxa"/>
          </w:tcPr>
          <w:p>
            <w:pPr>
              <w:pStyle w:val="16"/>
              <w:spacing w:before="104"/>
              <w:ind w:left="157" w:right="42"/>
              <w:jc w:val="center"/>
              <w:rPr>
                <w:sz w:val="21"/>
              </w:rPr>
            </w:pPr>
            <w:r>
              <w:rPr>
                <w:rFonts w:ascii="黑体" w:hAnsi="黑体"/>
                <w:sz w:val="21"/>
              </w:rPr>
              <w:t>≥</w:t>
            </w:r>
            <w:r>
              <w:rPr>
                <w:sz w:val="21"/>
              </w:rPr>
              <w:t xml:space="preserve">10000 </w:t>
            </w:r>
          </w:p>
        </w:tc>
        <w:tc>
          <w:tcPr>
            <w:tcW w:w="968" w:type="dxa"/>
          </w:tcPr>
          <w:p>
            <w:pPr>
              <w:pStyle w:val="16"/>
              <w:spacing w:before="104"/>
              <w:ind w:left="220"/>
              <w:rPr>
                <w:sz w:val="21"/>
              </w:rPr>
            </w:pPr>
            <w:r>
              <w:rPr>
                <w:rFonts w:ascii="黑体" w:hAnsi="黑体"/>
                <w:sz w:val="21"/>
              </w:rPr>
              <w:t>≥</w:t>
            </w:r>
            <w:r>
              <w:rPr>
                <w:sz w:val="21"/>
              </w:rPr>
              <w:t xml:space="preserve">300 </w:t>
            </w:r>
          </w:p>
        </w:tc>
        <w:tc>
          <w:tcPr>
            <w:tcW w:w="968" w:type="dxa"/>
          </w:tcPr>
          <w:p>
            <w:pPr>
              <w:pStyle w:val="16"/>
              <w:spacing w:before="104"/>
              <w:ind w:left="110"/>
              <w:jc w:val="center"/>
              <w:rPr>
                <w:sz w:val="21"/>
              </w:rPr>
            </w:pPr>
            <w:r>
              <w:rPr>
                <w:w w:val="100"/>
                <w:sz w:val="21"/>
              </w:rPr>
              <w:t xml:space="preserve"> </w:t>
            </w:r>
          </w:p>
        </w:tc>
        <w:tc>
          <w:tcPr>
            <w:tcW w:w="1165" w:type="dxa"/>
          </w:tcPr>
          <w:p>
            <w:pPr>
              <w:pStyle w:val="16"/>
              <w:spacing w:before="104"/>
              <w:ind w:left="297" w:right="187"/>
              <w:jc w:val="center"/>
              <w:rPr>
                <w:sz w:val="21"/>
              </w:rPr>
            </w:pPr>
            <w:r>
              <w:rPr>
                <w:rFonts w:ascii="黑体" w:hAnsi="黑体"/>
                <w:sz w:val="21"/>
              </w:rPr>
              <w:t>≥</w:t>
            </w:r>
            <w:r>
              <w:rPr>
                <w:sz w:val="21"/>
              </w:rPr>
              <w:t xml:space="preserve">1000 </w:t>
            </w:r>
          </w:p>
        </w:tc>
        <w:tc>
          <w:tcPr>
            <w:tcW w:w="968" w:type="dxa"/>
          </w:tcPr>
          <w:p>
            <w:pPr>
              <w:pStyle w:val="16"/>
              <w:spacing w:before="104"/>
              <w:ind w:left="220"/>
              <w:rPr>
                <w:sz w:val="21"/>
              </w:rPr>
            </w:pPr>
            <w:r>
              <w:rPr>
                <w:rFonts w:ascii="黑体" w:hAnsi="黑体"/>
                <w:sz w:val="21"/>
              </w:rPr>
              <w:t>≥</w:t>
            </w:r>
            <w:r>
              <w:rPr>
                <w:sz w:val="21"/>
              </w:rPr>
              <w:t xml:space="preserve">100 </w:t>
            </w:r>
          </w:p>
        </w:tc>
        <w:tc>
          <w:tcPr>
            <w:tcW w:w="932" w:type="dxa"/>
          </w:tcPr>
          <w:p>
            <w:pPr>
              <w:pStyle w:val="16"/>
              <w:spacing w:before="104"/>
              <w:ind w:left="107"/>
              <w:jc w:val="center"/>
              <w:rPr>
                <w:sz w:val="21"/>
              </w:rPr>
            </w:pPr>
            <w:r>
              <w:rPr>
                <w:w w:val="100"/>
                <w:sz w:val="21"/>
              </w:rPr>
              <w:t xml:space="preserve"> </w:t>
            </w:r>
          </w:p>
        </w:tc>
        <w:tc>
          <w:tcPr>
            <w:tcW w:w="1050" w:type="dxa"/>
          </w:tcPr>
          <w:p>
            <w:pPr>
              <w:pStyle w:val="16"/>
              <w:spacing w:before="104"/>
              <w:ind w:left="237" w:right="132"/>
              <w:jc w:val="center"/>
              <w:rPr>
                <w:sz w:val="21"/>
              </w:rPr>
            </w:pPr>
            <w:r>
              <w:rPr>
                <w:rFonts w:ascii="黑体" w:hAnsi="黑体"/>
                <w:sz w:val="21"/>
              </w:rPr>
              <w:t>≥</w:t>
            </w:r>
            <w:r>
              <w:rPr>
                <w:sz w:val="21"/>
              </w:rPr>
              <w:t xml:space="preserve">50 </w:t>
            </w:r>
          </w:p>
        </w:tc>
        <w:tc>
          <w:tcPr>
            <w:tcW w:w="968" w:type="dxa"/>
          </w:tcPr>
          <w:p>
            <w:pPr>
              <w:pStyle w:val="16"/>
              <w:spacing w:before="104"/>
              <w:ind w:left="267"/>
              <w:rPr>
                <w:sz w:val="21"/>
              </w:rPr>
            </w:pPr>
            <w:r>
              <w:rPr>
                <w:rFonts w:ascii="黑体" w:hAnsi="黑体"/>
                <w:sz w:val="21"/>
              </w:rPr>
              <w:t>≥</w:t>
            </w:r>
            <w:r>
              <w:rPr>
                <w:sz w:val="21"/>
              </w:rPr>
              <w:t xml:space="preserve">10 </w:t>
            </w:r>
          </w:p>
        </w:tc>
        <w:tc>
          <w:tcPr>
            <w:tcW w:w="1090" w:type="dxa"/>
          </w:tcPr>
          <w:p>
            <w:pPr>
              <w:pStyle w:val="16"/>
              <w:spacing w:before="104"/>
              <w:ind w:left="102"/>
              <w:jc w:val="center"/>
              <w:rPr>
                <w:sz w:val="21"/>
              </w:rPr>
            </w:pPr>
            <w:r>
              <w:rPr>
                <w:w w:val="100"/>
                <w:sz w:val="21"/>
              </w:rPr>
              <w:t xml:space="preserve"> </w:t>
            </w:r>
          </w:p>
        </w:tc>
        <w:tc>
          <w:tcPr>
            <w:tcW w:w="908" w:type="dxa"/>
          </w:tcPr>
          <w:p>
            <w:pPr>
              <w:pStyle w:val="16"/>
              <w:spacing w:before="104"/>
              <w:ind w:left="288"/>
              <w:rPr>
                <w:sz w:val="21"/>
              </w:rPr>
            </w:pPr>
            <w:r>
              <w:rPr>
                <w:sz w:val="21"/>
              </w:rPr>
              <w:t xml:space="preserve">&lt;50 </w:t>
            </w:r>
          </w:p>
        </w:tc>
        <w:tc>
          <w:tcPr>
            <w:tcW w:w="968" w:type="dxa"/>
          </w:tcPr>
          <w:p>
            <w:pPr>
              <w:pStyle w:val="16"/>
              <w:spacing w:before="104"/>
              <w:ind w:left="136" w:right="37"/>
              <w:jc w:val="center"/>
              <w:rPr>
                <w:sz w:val="21"/>
              </w:rPr>
            </w:pPr>
            <w:r>
              <w:rPr>
                <w:sz w:val="21"/>
              </w:rPr>
              <w:t xml:space="preserve">&lt;10 </w:t>
            </w:r>
          </w:p>
        </w:tc>
        <w:tc>
          <w:tcPr>
            <w:tcW w:w="1102" w:type="dxa"/>
          </w:tcPr>
          <w:p>
            <w:pPr>
              <w:pStyle w:val="16"/>
              <w:spacing w:before="104"/>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31" w:type="dxa"/>
          </w:tcPr>
          <w:p>
            <w:pPr>
              <w:pStyle w:val="16"/>
              <w:spacing w:before="137"/>
              <w:ind w:left="242" w:right="129"/>
              <w:jc w:val="center"/>
              <w:rPr>
                <w:sz w:val="21"/>
              </w:rPr>
            </w:pPr>
            <w:r>
              <w:rPr>
                <w:sz w:val="21"/>
              </w:rPr>
              <w:t xml:space="preserve">13 </w:t>
            </w:r>
          </w:p>
        </w:tc>
        <w:tc>
          <w:tcPr>
            <w:tcW w:w="1512" w:type="dxa"/>
          </w:tcPr>
          <w:p>
            <w:pPr>
              <w:pStyle w:val="16"/>
              <w:spacing w:before="38" w:line="213" w:lineRule="auto"/>
              <w:ind w:left="650" w:right="112" w:hanging="526"/>
              <w:rPr>
                <w:sz w:val="21"/>
              </w:rPr>
            </w:pPr>
            <w:r>
              <w:rPr>
                <w:rFonts w:hint="eastAsia" w:ascii="黑体" w:eastAsia="黑体"/>
                <w:sz w:val="21"/>
              </w:rPr>
              <w:t>房地产开发经营</w:t>
            </w:r>
            <w:r>
              <w:rPr>
                <w:sz w:val="21"/>
              </w:rPr>
              <w:t xml:space="preserve"> </w:t>
            </w:r>
          </w:p>
        </w:tc>
        <w:tc>
          <w:tcPr>
            <w:tcW w:w="1090" w:type="dxa"/>
          </w:tcPr>
          <w:p>
            <w:pPr>
              <w:pStyle w:val="16"/>
              <w:spacing w:before="137"/>
              <w:ind w:left="157" w:right="42"/>
              <w:jc w:val="center"/>
              <w:rPr>
                <w:sz w:val="21"/>
              </w:rPr>
            </w:pPr>
            <w:r>
              <w:rPr>
                <w:rFonts w:ascii="黑体" w:hAnsi="黑体"/>
                <w:sz w:val="21"/>
              </w:rPr>
              <w:t>≥</w:t>
            </w:r>
            <w:r>
              <w:rPr>
                <w:sz w:val="21"/>
              </w:rPr>
              <w:t xml:space="preserve">200000 </w:t>
            </w:r>
          </w:p>
        </w:tc>
        <w:tc>
          <w:tcPr>
            <w:tcW w:w="968" w:type="dxa"/>
          </w:tcPr>
          <w:p>
            <w:pPr>
              <w:pStyle w:val="16"/>
              <w:spacing w:before="137"/>
              <w:ind w:left="111"/>
              <w:jc w:val="center"/>
              <w:rPr>
                <w:sz w:val="21"/>
              </w:rPr>
            </w:pPr>
            <w:r>
              <w:rPr>
                <w:w w:val="100"/>
                <w:sz w:val="21"/>
              </w:rPr>
              <w:t xml:space="preserve"> </w:t>
            </w:r>
          </w:p>
        </w:tc>
        <w:tc>
          <w:tcPr>
            <w:tcW w:w="968" w:type="dxa"/>
          </w:tcPr>
          <w:p>
            <w:pPr>
              <w:pStyle w:val="16"/>
              <w:ind w:left="166"/>
              <w:rPr>
                <w:rFonts w:hint="eastAsia" w:ascii="黑体" w:hAnsi="黑体" w:eastAsia="黑体"/>
                <w:sz w:val="21"/>
              </w:rPr>
            </w:pPr>
            <w:r>
              <w:rPr>
                <w:rFonts w:hint="eastAsia" w:ascii="黑体" w:hAnsi="黑体" w:eastAsia="黑体"/>
                <w:sz w:val="21"/>
              </w:rPr>
              <w:t>或，≥</w:t>
            </w:r>
          </w:p>
          <w:p>
            <w:pPr>
              <w:pStyle w:val="16"/>
              <w:spacing w:before="5" w:line="250" w:lineRule="exact"/>
              <w:ind w:left="219"/>
              <w:rPr>
                <w:sz w:val="21"/>
              </w:rPr>
            </w:pPr>
            <w:r>
              <w:rPr>
                <w:sz w:val="21"/>
              </w:rPr>
              <w:t xml:space="preserve">10000 </w:t>
            </w:r>
          </w:p>
        </w:tc>
        <w:tc>
          <w:tcPr>
            <w:tcW w:w="1165" w:type="dxa"/>
          </w:tcPr>
          <w:p>
            <w:pPr>
              <w:pStyle w:val="16"/>
              <w:spacing w:before="137"/>
              <w:ind w:left="297" w:right="187"/>
              <w:jc w:val="center"/>
              <w:rPr>
                <w:sz w:val="21"/>
              </w:rPr>
            </w:pPr>
            <w:r>
              <w:rPr>
                <w:rFonts w:ascii="黑体" w:hAnsi="黑体"/>
                <w:sz w:val="21"/>
              </w:rPr>
              <w:t>≥</w:t>
            </w:r>
            <w:r>
              <w:rPr>
                <w:sz w:val="21"/>
              </w:rPr>
              <w:t xml:space="preserve">1000 </w:t>
            </w:r>
          </w:p>
        </w:tc>
        <w:tc>
          <w:tcPr>
            <w:tcW w:w="968" w:type="dxa"/>
          </w:tcPr>
          <w:p>
            <w:pPr>
              <w:pStyle w:val="16"/>
              <w:spacing w:before="137"/>
              <w:ind w:left="111"/>
              <w:jc w:val="center"/>
              <w:rPr>
                <w:sz w:val="21"/>
              </w:rPr>
            </w:pPr>
            <w:r>
              <w:rPr>
                <w:w w:val="100"/>
                <w:sz w:val="21"/>
              </w:rPr>
              <w:t xml:space="preserve"> </w:t>
            </w:r>
          </w:p>
        </w:tc>
        <w:tc>
          <w:tcPr>
            <w:tcW w:w="932" w:type="dxa"/>
          </w:tcPr>
          <w:p>
            <w:pPr>
              <w:pStyle w:val="16"/>
              <w:ind w:left="145"/>
              <w:rPr>
                <w:rFonts w:hint="eastAsia" w:ascii="黑体" w:hAnsi="黑体" w:eastAsia="黑体"/>
                <w:sz w:val="21"/>
              </w:rPr>
            </w:pPr>
            <w:r>
              <w:rPr>
                <w:rFonts w:hint="eastAsia" w:ascii="黑体" w:hAnsi="黑体" w:eastAsia="黑体"/>
                <w:sz w:val="21"/>
              </w:rPr>
              <w:t>且，≥</w:t>
            </w:r>
          </w:p>
          <w:p>
            <w:pPr>
              <w:pStyle w:val="16"/>
              <w:spacing w:before="5" w:line="250" w:lineRule="exact"/>
              <w:ind w:left="250"/>
              <w:rPr>
                <w:sz w:val="21"/>
              </w:rPr>
            </w:pPr>
            <w:r>
              <w:rPr>
                <w:sz w:val="21"/>
              </w:rPr>
              <w:t xml:space="preserve">5000 </w:t>
            </w:r>
          </w:p>
        </w:tc>
        <w:tc>
          <w:tcPr>
            <w:tcW w:w="1050" w:type="dxa"/>
          </w:tcPr>
          <w:p>
            <w:pPr>
              <w:pStyle w:val="16"/>
              <w:spacing w:before="137"/>
              <w:ind w:left="237" w:right="132"/>
              <w:jc w:val="center"/>
              <w:rPr>
                <w:sz w:val="21"/>
              </w:rPr>
            </w:pPr>
            <w:r>
              <w:rPr>
                <w:rFonts w:ascii="黑体" w:hAnsi="黑体"/>
                <w:sz w:val="21"/>
              </w:rPr>
              <w:t>≥</w:t>
            </w:r>
            <w:r>
              <w:rPr>
                <w:sz w:val="21"/>
              </w:rPr>
              <w:t xml:space="preserve">100 </w:t>
            </w:r>
          </w:p>
        </w:tc>
        <w:tc>
          <w:tcPr>
            <w:tcW w:w="968" w:type="dxa"/>
          </w:tcPr>
          <w:p>
            <w:pPr>
              <w:pStyle w:val="16"/>
              <w:spacing w:before="137"/>
              <w:ind w:left="100"/>
              <w:jc w:val="center"/>
              <w:rPr>
                <w:sz w:val="21"/>
              </w:rPr>
            </w:pPr>
            <w:r>
              <w:rPr>
                <w:w w:val="100"/>
                <w:sz w:val="21"/>
              </w:rPr>
              <w:t xml:space="preserve"> </w:t>
            </w:r>
          </w:p>
        </w:tc>
        <w:tc>
          <w:tcPr>
            <w:tcW w:w="1090" w:type="dxa"/>
          </w:tcPr>
          <w:p>
            <w:pPr>
              <w:pStyle w:val="16"/>
              <w:ind w:left="221"/>
              <w:rPr>
                <w:rFonts w:hint="eastAsia" w:ascii="黑体" w:hAnsi="黑体" w:eastAsia="黑体"/>
                <w:sz w:val="21"/>
              </w:rPr>
            </w:pPr>
            <w:r>
              <w:rPr>
                <w:rFonts w:hint="eastAsia" w:ascii="黑体" w:hAnsi="黑体" w:eastAsia="黑体"/>
                <w:sz w:val="21"/>
              </w:rPr>
              <w:t>且，≥</w:t>
            </w:r>
          </w:p>
          <w:p>
            <w:pPr>
              <w:pStyle w:val="16"/>
              <w:spacing w:before="5" w:line="250" w:lineRule="exact"/>
              <w:ind w:left="327"/>
              <w:rPr>
                <w:sz w:val="21"/>
              </w:rPr>
            </w:pPr>
            <w:r>
              <w:rPr>
                <w:sz w:val="21"/>
              </w:rPr>
              <w:t xml:space="preserve">2000 </w:t>
            </w:r>
          </w:p>
        </w:tc>
        <w:tc>
          <w:tcPr>
            <w:tcW w:w="908" w:type="dxa"/>
          </w:tcPr>
          <w:p>
            <w:pPr>
              <w:pStyle w:val="16"/>
              <w:spacing w:before="137"/>
              <w:ind w:right="134"/>
              <w:jc w:val="right"/>
              <w:rPr>
                <w:sz w:val="21"/>
              </w:rPr>
            </w:pPr>
            <w:r>
              <w:rPr>
                <w:sz w:val="21"/>
              </w:rPr>
              <w:t xml:space="preserve">&lt;100 </w:t>
            </w:r>
          </w:p>
        </w:tc>
        <w:tc>
          <w:tcPr>
            <w:tcW w:w="968" w:type="dxa"/>
          </w:tcPr>
          <w:p>
            <w:pPr>
              <w:pStyle w:val="16"/>
              <w:spacing w:before="137"/>
              <w:ind w:left="96"/>
              <w:jc w:val="center"/>
              <w:rPr>
                <w:sz w:val="21"/>
              </w:rPr>
            </w:pPr>
            <w:r>
              <w:rPr>
                <w:w w:val="100"/>
                <w:sz w:val="21"/>
              </w:rPr>
              <w:t xml:space="preserve"> </w:t>
            </w:r>
          </w:p>
        </w:tc>
        <w:tc>
          <w:tcPr>
            <w:tcW w:w="1102" w:type="dxa"/>
          </w:tcPr>
          <w:p>
            <w:pPr>
              <w:pStyle w:val="16"/>
              <w:ind w:left="332"/>
              <w:rPr>
                <w:rFonts w:hint="eastAsia" w:ascii="黑体" w:eastAsia="黑体"/>
                <w:sz w:val="21"/>
              </w:rPr>
            </w:pPr>
            <w:r>
              <w:rPr>
                <w:rFonts w:hint="eastAsia" w:ascii="黑体" w:eastAsia="黑体"/>
                <w:sz w:val="21"/>
              </w:rPr>
              <w:t>或，</w:t>
            </w:r>
          </w:p>
          <w:p>
            <w:pPr>
              <w:pStyle w:val="16"/>
              <w:spacing w:before="5" w:line="250" w:lineRule="exact"/>
              <w:ind w:left="279"/>
              <w:rPr>
                <w:sz w:val="21"/>
              </w:rPr>
            </w:pPr>
            <w:r>
              <w:rPr>
                <w:sz w:val="21"/>
              </w:rPr>
              <w:t xml:space="preserve">&lt;2000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631" w:type="dxa"/>
          </w:tcPr>
          <w:p>
            <w:pPr>
              <w:pStyle w:val="16"/>
              <w:spacing w:before="8" w:line="257" w:lineRule="exact"/>
              <w:ind w:left="242" w:right="129"/>
              <w:jc w:val="center"/>
              <w:rPr>
                <w:sz w:val="21"/>
              </w:rPr>
            </w:pPr>
            <w:r>
              <w:rPr>
                <w:sz w:val="21"/>
              </w:rPr>
              <w:t xml:space="preserve">14 </w:t>
            </w:r>
          </w:p>
        </w:tc>
        <w:tc>
          <w:tcPr>
            <w:tcW w:w="1512" w:type="dxa"/>
          </w:tcPr>
          <w:p>
            <w:pPr>
              <w:pStyle w:val="16"/>
              <w:spacing w:before="5" w:line="259" w:lineRule="exact"/>
              <w:ind w:left="263" w:right="148"/>
              <w:jc w:val="center"/>
              <w:rPr>
                <w:sz w:val="21"/>
              </w:rPr>
            </w:pPr>
            <w:r>
              <w:rPr>
                <w:rFonts w:hint="eastAsia" w:ascii="黑体" w:eastAsia="黑体"/>
                <w:sz w:val="21"/>
              </w:rPr>
              <w:t>物业管理</w:t>
            </w:r>
            <w:r>
              <w:rPr>
                <w:sz w:val="21"/>
              </w:rPr>
              <w:t xml:space="preserve"> </w:t>
            </w:r>
          </w:p>
        </w:tc>
        <w:tc>
          <w:tcPr>
            <w:tcW w:w="1090" w:type="dxa"/>
          </w:tcPr>
          <w:p>
            <w:pPr>
              <w:pStyle w:val="16"/>
              <w:spacing w:before="8" w:line="257" w:lineRule="exact"/>
              <w:ind w:left="157" w:right="40"/>
              <w:jc w:val="center"/>
              <w:rPr>
                <w:sz w:val="21"/>
              </w:rPr>
            </w:pPr>
            <w:r>
              <w:rPr>
                <w:rFonts w:ascii="黑体" w:hAnsi="黑体"/>
                <w:sz w:val="21"/>
              </w:rPr>
              <w:t>≥</w:t>
            </w:r>
            <w:r>
              <w:rPr>
                <w:sz w:val="21"/>
              </w:rPr>
              <w:t xml:space="preserve">5000 </w:t>
            </w:r>
          </w:p>
        </w:tc>
        <w:tc>
          <w:tcPr>
            <w:tcW w:w="968" w:type="dxa"/>
          </w:tcPr>
          <w:p>
            <w:pPr>
              <w:pStyle w:val="16"/>
              <w:spacing w:before="8" w:line="257" w:lineRule="exact"/>
              <w:ind w:left="167"/>
              <w:rPr>
                <w:sz w:val="21"/>
              </w:rPr>
            </w:pPr>
            <w:r>
              <w:rPr>
                <w:rFonts w:ascii="黑体" w:hAnsi="黑体"/>
                <w:sz w:val="21"/>
              </w:rPr>
              <w:t>≥</w:t>
            </w:r>
            <w:r>
              <w:rPr>
                <w:sz w:val="21"/>
              </w:rPr>
              <w:t xml:space="preserve">1000 </w:t>
            </w:r>
          </w:p>
        </w:tc>
        <w:tc>
          <w:tcPr>
            <w:tcW w:w="968" w:type="dxa"/>
          </w:tcPr>
          <w:p>
            <w:pPr>
              <w:pStyle w:val="16"/>
              <w:spacing w:before="8" w:line="257" w:lineRule="exact"/>
              <w:ind w:left="110"/>
              <w:jc w:val="center"/>
              <w:rPr>
                <w:sz w:val="21"/>
              </w:rPr>
            </w:pPr>
            <w:r>
              <w:rPr>
                <w:w w:val="100"/>
                <w:sz w:val="21"/>
              </w:rPr>
              <w:t xml:space="preserve"> </w:t>
            </w:r>
          </w:p>
        </w:tc>
        <w:tc>
          <w:tcPr>
            <w:tcW w:w="1165" w:type="dxa"/>
          </w:tcPr>
          <w:p>
            <w:pPr>
              <w:pStyle w:val="16"/>
              <w:spacing w:before="8" w:line="257" w:lineRule="exact"/>
              <w:ind w:left="297" w:right="187"/>
              <w:jc w:val="center"/>
              <w:rPr>
                <w:sz w:val="21"/>
              </w:rPr>
            </w:pPr>
            <w:r>
              <w:rPr>
                <w:rFonts w:ascii="黑体" w:hAnsi="黑体"/>
                <w:sz w:val="21"/>
              </w:rPr>
              <w:t>≥</w:t>
            </w:r>
            <w:r>
              <w:rPr>
                <w:sz w:val="21"/>
              </w:rPr>
              <w:t xml:space="preserve">1000 </w:t>
            </w:r>
          </w:p>
        </w:tc>
        <w:tc>
          <w:tcPr>
            <w:tcW w:w="968" w:type="dxa"/>
          </w:tcPr>
          <w:p>
            <w:pPr>
              <w:pStyle w:val="16"/>
              <w:spacing w:before="8" w:line="257" w:lineRule="exact"/>
              <w:ind w:left="220"/>
              <w:rPr>
                <w:sz w:val="21"/>
              </w:rPr>
            </w:pPr>
            <w:r>
              <w:rPr>
                <w:rFonts w:ascii="黑体" w:hAnsi="黑体"/>
                <w:sz w:val="21"/>
              </w:rPr>
              <w:t>≥</w:t>
            </w:r>
            <w:r>
              <w:rPr>
                <w:sz w:val="21"/>
              </w:rPr>
              <w:t xml:space="preserve">300 </w:t>
            </w:r>
          </w:p>
        </w:tc>
        <w:tc>
          <w:tcPr>
            <w:tcW w:w="932" w:type="dxa"/>
          </w:tcPr>
          <w:p>
            <w:pPr>
              <w:pStyle w:val="16"/>
              <w:spacing w:before="8" w:line="257" w:lineRule="exact"/>
              <w:ind w:left="107"/>
              <w:jc w:val="center"/>
              <w:rPr>
                <w:sz w:val="21"/>
              </w:rPr>
            </w:pPr>
            <w:r>
              <w:rPr>
                <w:w w:val="100"/>
                <w:sz w:val="21"/>
              </w:rPr>
              <w:t xml:space="preserve"> </w:t>
            </w:r>
          </w:p>
        </w:tc>
        <w:tc>
          <w:tcPr>
            <w:tcW w:w="1050" w:type="dxa"/>
          </w:tcPr>
          <w:p>
            <w:pPr>
              <w:pStyle w:val="16"/>
              <w:spacing w:before="8" w:line="257" w:lineRule="exact"/>
              <w:ind w:left="237" w:right="132"/>
              <w:jc w:val="center"/>
              <w:rPr>
                <w:sz w:val="21"/>
              </w:rPr>
            </w:pPr>
            <w:r>
              <w:rPr>
                <w:rFonts w:ascii="黑体" w:hAnsi="黑体"/>
                <w:sz w:val="21"/>
              </w:rPr>
              <w:t>≥</w:t>
            </w:r>
            <w:r>
              <w:rPr>
                <w:sz w:val="21"/>
              </w:rPr>
              <w:t xml:space="preserve">500 </w:t>
            </w:r>
          </w:p>
        </w:tc>
        <w:tc>
          <w:tcPr>
            <w:tcW w:w="968" w:type="dxa"/>
          </w:tcPr>
          <w:p>
            <w:pPr>
              <w:pStyle w:val="16"/>
              <w:spacing w:before="8" w:line="257" w:lineRule="exact"/>
              <w:ind w:left="215"/>
              <w:rPr>
                <w:sz w:val="21"/>
              </w:rPr>
            </w:pPr>
            <w:r>
              <w:rPr>
                <w:rFonts w:ascii="黑体" w:hAnsi="黑体"/>
                <w:sz w:val="21"/>
              </w:rPr>
              <w:t>≥</w:t>
            </w:r>
            <w:r>
              <w:rPr>
                <w:sz w:val="21"/>
              </w:rPr>
              <w:t xml:space="preserve">100 </w:t>
            </w:r>
          </w:p>
        </w:tc>
        <w:tc>
          <w:tcPr>
            <w:tcW w:w="1090" w:type="dxa"/>
          </w:tcPr>
          <w:p>
            <w:pPr>
              <w:pStyle w:val="16"/>
              <w:spacing w:before="8" w:line="257" w:lineRule="exact"/>
              <w:ind w:left="102"/>
              <w:jc w:val="center"/>
              <w:rPr>
                <w:sz w:val="21"/>
              </w:rPr>
            </w:pPr>
            <w:r>
              <w:rPr>
                <w:w w:val="100"/>
                <w:sz w:val="21"/>
              </w:rPr>
              <w:t xml:space="preserve"> </w:t>
            </w:r>
          </w:p>
        </w:tc>
        <w:tc>
          <w:tcPr>
            <w:tcW w:w="908" w:type="dxa"/>
          </w:tcPr>
          <w:p>
            <w:pPr>
              <w:pStyle w:val="16"/>
              <w:spacing w:before="8" w:line="257" w:lineRule="exact"/>
              <w:ind w:right="134"/>
              <w:jc w:val="right"/>
              <w:rPr>
                <w:sz w:val="21"/>
              </w:rPr>
            </w:pPr>
            <w:r>
              <w:rPr>
                <w:sz w:val="21"/>
              </w:rPr>
              <w:t xml:space="preserve">&lt;500 </w:t>
            </w:r>
          </w:p>
        </w:tc>
        <w:tc>
          <w:tcPr>
            <w:tcW w:w="968" w:type="dxa"/>
          </w:tcPr>
          <w:p>
            <w:pPr>
              <w:pStyle w:val="16"/>
              <w:spacing w:before="8" w:line="257" w:lineRule="exact"/>
              <w:ind w:left="136" w:right="37"/>
              <w:jc w:val="center"/>
              <w:rPr>
                <w:sz w:val="21"/>
              </w:rPr>
            </w:pPr>
            <w:r>
              <w:rPr>
                <w:sz w:val="21"/>
              </w:rPr>
              <w:t xml:space="preserve">&lt;100 </w:t>
            </w:r>
          </w:p>
        </w:tc>
        <w:tc>
          <w:tcPr>
            <w:tcW w:w="1102" w:type="dxa"/>
          </w:tcPr>
          <w:p>
            <w:pPr>
              <w:pStyle w:val="16"/>
              <w:spacing w:before="8" w:line="257" w:lineRule="exact"/>
              <w:ind w:left="10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31" w:type="dxa"/>
          </w:tcPr>
          <w:p>
            <w:pPr>
              <w:pStyle w:val="16"/>
              <w:spacing w:before="3"/>
              <w:rPr>
                <w:b/>
                <w:sz w:val="15"/>
              </w:rPr>
            </w:pPr>
          </w:p>
          <w:p>
            <w:pPr>
              <w:pStyle w:val="16"/>
              <w:ind w:left="242" w:right="129"/>
              <w:jc w:val="center"/>
              <w:rPr>
                <w:sz w:val="21"/>
              </w:rPr>
            </w:pPr>
            <w:r>
              <w:rPr>
                <w:sz w:val="21"/>
              </w:rPr>
              <w:t xml:space="preserve">15 </w:t>
            </w:r>
          </w:p>
        </w:tc>
        <w:tc>
          <w:tcPr>
            <w:tcW w:w="1512" w:type="dxa"/>
          </w:tcPr>
          <w:p>
            <w:pPr>
              <w:pStyle w:val="16"/>
              <w:spacing w:before="96" w:line="213" w:lineRule="auto"/>
              <w:ind w:left="544" w:right="112" w:hanging="420"/>
              <w:rPr>
                <w:sz w:val="21"/>
              </w:rPr>
            </w:pPr>
            <w:r>
              <w:rPr>
                <w:rFonts w:hint="eastAsia" w:ascii="黑体" w:eastAsia="黑体"/>
                <w:sz w:val="21"/>
              </w:rPr>
              <w:t>租赁和商务服务业</w:t>
            </w:r>
            <w:r>
              <w:rPr>
                <w:sz w:val="21"/>
              </w:rPr>
              <w:t xml:space="preserve"> </w:t>
            </w:r>
          </w:p>
        </w:tc>
        <w:tc>
          <w:tcPr>
            <w:tcW w:w="1090" w:type="dxa"/>
          </w:tcPr>
          <w:p>
            <w:pPr>
              <w:pStyle w:val="16"/>
              <w:spacing w:before="3"/>
              <w:rPr>
                <w:b/>
                <w:sz w:val="15"/>
              </w:rPr>
            </w:pPr>
          </w:p>
          <w:p>
            <w:pPr>
              <w:pStyle w:val="16"/>
              <w:ind w:left="115"/>
              <w:jc w:val="center"/>
              <w:rPr>
                <w:sz w:val="21"/>
              </w:rPr>
            </w:pPr>
            <w:r>
              <w:rPr>
                <w:w w:val="100"/>
                <w:sz w:val="21"/>
              </w:rPr>
              <w:t xml:space="preserve"> </w:t>
            </w:r>
          </w:p>
        </w:tc>
        <w:tc>
          <w:tcPr>
            <w:tcW w:w="968" w:type="dxa"/>
          </w:tcPr>
          <w:p>
            <w:pPr>
              <w:pStyle w:val="16"/>
              <w:spacing w:before="3"/>
              <w:rPr>
                <w:b/>
                <w:sz w:val="15"/>
              </w:rPr>
            </w:pPr>
          </w:p>
          <w:p>
            <w:pPr>
              <w:pStyle w:val="16"/>
              <w:ind w:left="220"/>
              <w:rPr>
                <w:sz w:val="21"/>
              </w:rPr>
            </w:pPr>
            <w:r>
              <w:rPr>
                <w:rFonts w:ascii="黑体" w:hAnsi="黑体"/>
                <w:sz w:val="21"/>
              </w:rPr>
              <w:t>≥</w:t>
            </w:r>
            <w:r>
              <w:rPr>
                <w:sz w:val="21"/>
              </w:rPr>
              <w:t xml:space="preserve">300 </w:t>
            </w:r>
          </w:p>
        </w:tc>
        <w:tc>
          <w:tcPr>
            <w:tcW w:w="968" w:type="dxa"/>
          </w:tcPr>
          <w:p>
            <w:pPr>
              <w:pStyle w:val="16"/>
              <w:spacing w:before="58"/>
              <w:ind w:left="166"/>
              <w:rPr>
                <w:rFonts w:hint="eastAsia" w:ascii="黑体" w:hAnsi="黑体" w:eastAsia="黑体"/>
                <w:sz w:val="21"/>
              </w:rPr>
            </w:pPr>
            <w:r>
              <w:rPr>
                <w:rFonts w:hint="eastAsia" w:ascii="黑体" w:hAnsi="黑体" w:eastAsia="黑体"/>
                <w:sz w:val="21"/>
              </w:rPr>
              <w:t>或，≥</w:t>
            </w:r>
          </w:p>
          <w:p>
            <w:pPr>
              <w:pStyle w:val="16"/>
              <w:spacing w:before="5"/>
              <w:ind w:left="166"/>
              <w:rPr>
                <w:sz w:val="21"/>
              </w:rPr>
            </w:pPr>
            <w:r>
              <w:rPr>
                <w:sz w:val="21"/>
              </w:rPr>
              <w:t xml:space="preserve">120000 </w:t>
            </w:r>
          </w:p>
        </w:tc>
        <w:tc>
          <w:tcPr>
            <w:tcW w:w="1165" w:type="dxa"/>
          </w:tcPr>
          <w:p>
            <w:pPr>
              <w:pStyle w:val="16"/>
              <w:spacing w:before="3"/>
              <w:rPr>
                <w:b/>
                <w:sz w:val="15"/>
              </w:rPr>
            </w:pPr>
          </w:p>
          <w:p>
            <w:pPr>
              <w:pStyle w:val="16"/>
              <w:ind w:left="113"/>
              <w:jc w:val="center"/>
              <w:rPr>
                <w:sz w:val="21"/>
              </w:rPr>
            </w:pPr>
            <w:r>
              <w:rPr>
                <w:w w:val="100"/>
                <w:sz w:val="21"/>
              </w:rPr>
              <w:t xml:space="preserve"> </w:t>
            </w:r>
          </w:p>
        </w:tc>
        <w:tc>
          <w:tcPr>
            <w:tcW w:w="968" w:type="dxa"/>
          </w:tcPr>
          <w:p>
            <w:pPr>
              <w:pStyle w:val="16"/>
              <w:spacing w:before="3"/>
              <w:rPr>
                <w:b/>
                <w:sz w:val="15"/>
              </w:rPr>
            </w:pPr>
          </w:p>
          <w:p>
            <w:pPr>
              <w:pStyle w:val="16"/>
              <w:ind w:left="220"/>
              <w:rPr>
                <w:sz w:val="21"/>
              </w:rPr>
            </w:pPr>
            <w:r>
              <w:rPr>
                <w:rFonts w:ascii="黑体" w:hAnsi="黑体"/>
                <w:sz w:val="21"/>
              </w:rPr>
              <w:t>≥</w:t>
            </w:r>
            <w:r>
              <w:rPr>
                <w:sz w:val="21"/>
              </w:rPr>
              <w:t xml:space="preserve">100 </w:t>
            </w:r>
          </w:p>
        </w:tc>
        <w:tc>
          <w:tcPr>
            <w:tcW w:w="932" w:type="dxa"/>
          </w:tcPr>
          <w:p>
            <w:pPr>
              <w:pStyle w:val="16"/>
              <w:spacing w:before="58"/>
              <w:ind w:left="145"/>
              <w:rPr>
                <w:rFonts w:hint="eastAsia" w:ascii="黑体" w:hAnsi="黑体" w:eastAsia="黑体"/>
                <w:sz w:val="21"/>
              </w:rPr>
            </w:pPr>
            <w:r>
              <w:rPr>
                <w:rFonts w:hint="eastAsia" w:ascii="黑体" w:hAnsi="黑体" w:eastAsia="黑体"/>
                <w:sz w:val="21"/>
              </w:rPr>
              <w:t>且，≥</w:t>
            </w:r>
          </w:p>
          <w:p>
            <w:pPr>
              <w:pStyle w:val="16"/>
              <w:spacing w:before="5"/>
              <w:ind w:left="250"/>
              <w:rPr>
                <w:sz w:val="21"/>
              </w:rPr>
            </w:pPr>
            <w:r>
              <w:rPr>
                <w:sz w:val="21"/>
              </w:rPr>
              <w:t xml:space="preserve">8000 </w:t>
            </w:r>
          </w:p>
        </w:tc>
        <w:tc>
          <w:tcPr>
            <w:tcW w:w="1050" w:type="dxa"/>
          </w:tcPr>
          <w:p>
            <w:pPr>
              <w:pStyle w:val="16"/>
              <w:spacing w:before="3"/>
              <w:rPr>
                <w:b/>
                <w:sz w:val="15"/>
              </w:rPr>
            </w:pPr>
          </w:p>
          <w:p>
            <w:pPr>
              <w:pStyle w:val="16"/>
              <w:ind w:left="102"/>
              <w:jc w:val="center"/>
              <w:rPr>
                <w:sz w:val="21"/>
              </w:rPr>
            </w:pPr>
            <w:r>
              <w:rPr>
                <w:w w:val="100"/>
                <w:sz w:val="21"/>
              </w:rPr>
              <w:t xml:space="preserve"> </w:t>
            </w:r>
          </w:p>
        </w:tc>
        <w:tc>
          <w:tcPr>
            <w:tcW w:w="968" w:type="dxa"/>
          </w:tcPr>
          <w:p>
            <w:pPr>
              <w:pStyle w:val="16"/>
              <w:spacing w:before="3"/>
              <w:rPr>
                <w:b/>
                <w:sz w:val="15"/>
              </w:rPr>
            </w:pPr>
          </w:p>
          <w:p>
            <w:pPr>
              <w:pStyle w:val="16"/>
              <w:ind w:left="267"/>
              <w:rPr>
                <w:sz w:val="21"/>
              </w:rPr>
            </w:pPr>
            <w:r>
              <w:rPr>
                <w:rFonts w:ascii="黑体" w:hAnsi="黑体"/>
                <w:sz w:val="21"/>
              </w:rPr>
              <w:t>≥</w:t>
            </w:r>
            <w:r>
              <w:rPr>
                <w:sz w:val="21"/>
              </w:rPr>
              <w:t xml:space="preserve">10 </w:t>
            </w:r>
          </w:p>
        </w:tc>
        <w:tc>
          <w:tcPr>
            <w:tcW w:w="1090" w:type="dxa"/>
          </w:tcPr>
          <w:p>
            <w:pPr>
              <w:pStyle w:val="16"/>
              <w:spacing w:before="58"/>
              <w:ind w:left="221"/>
              <w:rPr>
                <w:rFonts w:hint="eastAsia" w:ascii="黑体" w:hAnsi="黑体" w:eastAsia="黑体"/>
                <w:sz w:val="21"/>
              </w:rPr>
            </w:pPr>
            <w:r>
              <w:rPr>
                <w:rFonts w:hint="eastAsia" w:ascii="黑体" w:hAnsi="黑体" w:eastAsia="黑体"/>
                <w:sz w:val="21"/>
              </w:rPr>
              <w:t>且，≥</w:t>
            </w:r>
          </w:p>
          <w:p>
            <w:pPr>
              <w:pStyle w:val="16"/>
              <w:spacing w:before="5"/>
              <w:ind w:left="379"/>
              <w:rPr>
                <w:sz w:val="21"/>
              </w:rPr>
            </w:pPr>
            <w:r>
              <w:rPr>
                <w:sz w:val="21"/>
              </w:rPr>
              <w:t xml:space="preserve">100 </w:t>
            </w:r>
          </w:p>
        </w:tc>
        <w:tc>
          <w:tcPr>
            <w:tcW w:w="908" w:type="dxa"/>
          </w:tcPr>
          <w:p>
            <w:pPr>
              <w:pStyle w:val="16"/>
              <w:spacing w:before="3"/>
              <w:rPr>
                <w:b/>
                <w:sz w:val="15"/>
              </w:rPr>
            </w:pPr>
          </w:p>
          <w:p>
            <w:pPr>
              <w:pStyle w:val="16"/>
              <w:ind w:left="100"/>
              <w:jc w:val="center"/>
              <w:rPr>
                <w:sz w:val="21"/>
              </w:rPr>
            </w:pPr>
            <w:r>
              <w:rPr>
                <w:w w:val="100"/>
                <w:sz w:val="21"/>
              </w:rPr>
              <w:t xml:space="preserve"> </w:t>
            </w:r>
          </w:p>
        </w:tc>
        <w:tc>
          <w:tcPr>
            <w:tcW w:w="968" w:type="dxa"/>
          </w:tcPr>
          <w:p>
            <w:pPr>
              <w:pStyle w:val="16"/>
              <w:spacing w:before="3"/>
              <w:rPr>
                <w:b/>
                <w:sz w:val="15"/>
              </w:rPr>
            </w:pPr>
          </w:p>
          <w:p>
            <w:pPr>
              <w:pStyle w:val="16"/>
              <w:ind w:left="136" w:right="37"/>
              <w:jc w:val="center"/>
              <w:rPr>
                <w:sz w:val="21"/>
              </w:rPr>
            </w:pPr>
            <w:r>
              <w:rPr>
                <w:sz w:val="21"/>
              </w:rPr>
              <w:t xml:space="preserve">&lt;10 </w:t>
            </w:r>
          </w:p>
        </w:tc>
        <w:tc>
          <w:tcPr>
            <w:tcW w:w="1102" w:type="dxa"/>
          </w:tcPr>
          <w:p>
            <w:pPr>
              <w:pStyle w:val="16"/>
              <w:spacing w:before="3"/>
              <w:rPr>
                <w:b/>
                <w:sz w:val="15"/>
              </w:rPr>
            </w:pPr>
          </w:p>
          <w:p>
            <w:pPr>
              <w:pStyle w:val="16"/>
              <w:ind w:left="156" w:right="56"/>
              <w:jc w:val="center"/>
              <w:rPr>
                <w:sz w:val="21"/>
              </w:rPr>
            </w:pPr>
            <w:r>
              <w:rPr>
                <w:rFonts w:hint="eastAsia" w:ascii="黑体" w:eastAsia="黑体"/>
                <w:sz w:val="21"/>
              </w:rPr>
              <w:t>或，</w:t>
            </w:r>
            <w:r>
              <w:rPr>
                <w:sz w:val="21"/>
              </w:rPr>
              <w:t xml:space="preserve">&lt;100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31" w:type="dxa"/>
          </w:tcPr>
          <w:p>
            <w:pPr>
              <w:pStyle w:val="16"/>
              <w:spacing w:before="147"/>
              <w:ind w:left="242" w:right="129"/>
              <w:jc w:val="center"/>
              <w:rPr>
                <w:sz w:val="21"/>
              </w:rPr>
            </w:pPr>
            <w:r>
              <w:rPr>
                <w:sz w:val="21"/>
              </w:rPr>
              <w:t xml:space="preserve">16 </w:t>
            </w:r>
          </w:p>
        </w:tc>
        <w:tc>
          <w:tcPr>
            <w:tcW w:w="1512" w:type="dxa"/>
          </w:tcPr>
          <w:p>
            <w:pPr>
              <w:pStyle w:val="16"/>
              <w:spacing w:before="45" w:line="213" w:lineRule="auto"/>
              <w:ind w:left="650" w:right="112" w:hanging="526"/>
              <w:rPr>
                <w:sz w:val="21"/>
              </w:rPr>
            </w:pPr>
            <w:r>
              <w:rPr>
                <w:rFonts w:hint="eastAsia" w:ascii="黑体" w:eastAsia="黑体"/>
                <w:sz w:val="21"/>
              </w:rPr>
              <w:t>其他未列明行业</w:t>
            </w:r>
            <w:r>
              <w:rPr>
                <w:sz w:val="21"/>
              </w:rPr>
              <w:t xml:space="preserve"> </w:t>
            </w:r>
          </w:p>
        </w:tc>
        <w:tc>
          <w:tcPr>
            <w:tcW w:w="1090" w:type="dxa"/>
          </w:tcPr>
          <w:p>
            <w:pPr>
              <w:pStyle w:val="16"/>
              <w:spacing w:before="147"/>
              <w:ind w:left="115"/>
              <w:jc w:val="center"/>
              <w:rPr>
                <w:sz w:val="21"/>
              </w:rPr>
            </w:pPr>
            <w:r>
              <w:rPr>
                <w:w w:val="100"/>
                <w:sz w:val="21"/>
              </w:rPr>
              <w:t xml:space="preserve"> </w:t>
            </w:r>
          </w:p>
        </w:tc>
        <w:tc>
          <w:tcPr>
            <w:tcW w:w="968" w:type="dxa"/>
          </w:tcPr>
          <w:p>
            <w:pPr>
              <w:pStyle w:val="16"/>
              <w:spacing w:before="147"/>
              <w:ind w:left="220"/>
              <w:rPr>
                <w:sz w:val="21"/>
              </w:rPr>
            </w:pPr>
            <w:r>
              <w:rPr>
                <w:rFonts w:ascii="黑体" w:hAnsi="黑体"/>
                <w:sz w:val="21"/>
              </w:rPr>
              <w:t>≥</w:t>
            </w:r>
            <w:r>
              <w:rPr>
                <w:sz w:val="21"/>
              </w:rPr>
              <w:t xml:space="preserve">300 </w:t>
            </w:r>
          </w:p>
        </w:tc>
        <w:tc>
          <w:tcPr>
            <w:tcW w:w="968" w:type="dxa"/>
          </w:tcPr>
          <w:p>
            <w:pPr>
              <w:pStyle w:val="16"/>
              <w:spacing w:before="147"/>
              <w:ind w:left="110"/>
              <w:jc w:val="center"/>
              <w:rPr>
                <w:sz w:val="21"/>
              </w:rPr>
            </w:pPr>
            <w:r>
              <w:rPr>
                <w:w w:val="100"/>
                <w:sz w:val="21"/>
              </w:rPr>
              <w:t xml:space="preserve"> </w:t>
            </w:r>
          </w:p>
        </w:tc>
        <w:tc>
          <w:tcPr>
            <w:tcW w:w="1165" w:type="dxa"/>
          </w:tcPr>
          <w:p>
            <w:pPr>
              <w:pStyle w:val="16"/>
              <w:spacing w:before="147"/>
              <w:ind w:left="113"/>
              <w:jc w:val="center"/>
              <w:rPr>
                <w:sz w:val="21"/>
              </w:rPr>
            </w:pPr>
            <w:r>
              <w:rPr>
                <w:w w:val="100"/>
                <w:sz w:val="21"/>
              </w:rPr>
              <w:t xml:space="preserve"> </w:t>
            </w:r>
          </w:p>
        </w:tc>
        <w:tc>
          <w:tcPr>
            <w:tcW w:w="968" w:type="dxa"/>
          </w:tcPr>
          <w:p>
            <w:pPr>
              <w:pStyle w:val="16"/>
              <w:spacing w:before="147"/>
              <w:ind w:left="220"/>
              <w:rPr>
                <w:sz w:val="21"/>
              </w:rPr>
            </w:pPr>
            <w:r>
              <w:rPr>
                <w:rFonts w:ascii="黑体" w:hAnsi="黑体"/>
                <w:sz w:val="21"/>
              </w:rPr>
              <w:t>≥</w:t>
            </w:r>
            <w:r>
              <w:rPr>
                <w:sz w:val="21"/>
              </w:rPr>
              <w:t xml:space="preserve">100 </w:t>
            </w:r>
          </w:p>
        </w:tc>
        <w:tc>
          <w:tcPr>
            <w:tcW w:w="932" w:type="dxa"/>
          </w:tcPr>
          <w:p>
            <w:pPr>
              <w:pStyle w:val="16"/>
              <w:spacing w:before="147"/>
              <w:ind w:left="107"/>
              <w:jc w:val="center"/>
              <w:rPr>
                <w:sz w:val="21"/>
              </w:rPr>
            </w:pPr>
            <w:r>
              <w:rPr>
                <w:w w:val="100"/>
                <w:sz w:val="21"/>
              </w:rPr>
              <w:t xml:space="preserve"> </w:t>
            </w:r>
          </w:p>
        </w:tc>
        <w:tc>
          <w:tcPr>
            <w:tcW w:w="1050" w:type="dxa"/>
          </w:tcPr>
          <w:p>
            <w:pPr>
              <w:pStyle w:val="16"/>
              <w:spacing w:before="147"/>
              <w:ind w:left="102"/>
              <w:jc w:val="center"/>
              <w:rPr>
                <w:sz w:val="21"/>
              </w:rPr>
            </w:pPr>
            <w:r>
              <w:rPr>
                <w:w w:val="100"/>
                <w:sz w:val="21"/>
              </w:rPr>
              <w:t xml:space="preserve"> </w:t>
            </w:r>
          </w:p>
        </w:tc>
        <w:tc>
          <w:tcPr>
            <w:tcW w:w="968" w:type="dxa"/>
          </w:tcPr>
          <w:p>
            <w:pPr>
              <w:pStyle w:val="16"/>
              <w:spacing w:before="147"/>
              <w:ind w:left="267"/>
              <w:rPr>
                <w:sz w:val="21"/>
              </w:rPr>
            </w:pPr>
            <w:r>
              <w:rPr>
                <w:rFonts w:ascii="黑体" w:hAnsi="黑体"/>
                <w:sz w:val="21"/>
              </w:rPr>
              <w:t>≥</w:t>
            </w:r>
            <w:r>
              <w:rPr>
                <w:sz w:val="21"/>
              </w:rPr>
              <w:t xml:space="preserve">10 </w:t>
            </w:r>
          </w:p>
        </w:tc>
        <w:tc>
          <w:tcPr>
            <w:tcW w:w="1090" w:type="dxa"/>
          </w:tcPr>
          <w:p>
            <w:pPr>
              <w:pStyle w:val="16"/>
              <w:spacing w:before="147"/>
              <w:ind w:left="102"/>
              <w:jc w:val="center"/>
              <w:rPr>
                <w:sz w:val="21"/>
              </w:rPr>
            </w:pPr>
            <w:r>
              <w:rPr>
                <w:w w:val="100"/>
                <w:sz w:val="21"/>
              </w:rPr>
              <w:t xml:space="preserve"> </w:t>
            </w:r>
          </w:p>
        </w:tc>
        <w:tc>
          <w:tcPr>
            <w:tcW w:w="908" w:type="dxa"/>
          </w:tcPr>
          <w:p>
            <w:pPr>
              <w:pStyle w:val="16"/>
              <w:spacing w:before="147"/>
              <w:ind w:left="100"/>
              <w:jc w:val="center"/>
              <w:rPr>
                <w:sz w:val="21"/>
              </w:rPr>
            </w:pPr>
            <w:r>
              <w:rPr>
                <w:w w:val="100"/>
                <w:sz w:val="21"/>
              </w:rPr>
              <w:t xml:space="preserve"> </w:t>
            </w:r>
          </w:p>
        </w:tc>
        <w:tc>
          <w:tcPr>
            <w:tcW w:w="968" w:type="dxa"/>
          </w:tcPr>
          <w:p>
            <w:pPr>
              <w:pStyle w:val="16"/>
              <w:spacing w:before="147"/>
              <w:ind w:left="136" w:right="37"/>
              <w:jc w:val="center"/>
              <w:rPr>
                <w:sz w:val="21"/>
              </w:rPr>
            </w:pPr>
            <w:r>
              <w:rPr>
                <w:sz w:val="21"/>
              </w:rPr>
              <w:t xml:space="preserve">&lt;10 </w:t>
            </w:r>
          </w:p>
        </w:tc>
        <w:tc>
          <w:tcPr>
            <w:tcW w:w="1102" w:type="dxa"/>
          </w:tcPr>
          <w:p>
            <w:pPr>
              <w:pStyle w:val="16"/>
              <w:spacing w:before="147"/>
              <w:ind w:left="100"/>
              <w:jc w:val="center"/>
              <w:rPr>
                <w:sz w:val="21"/>
              </w:rPr>
            </w:pPr>
            <w:r>
              <w:rPr>
                <w:w w:val="100"/>
                <w:sz w:val="21"/>
              </w:rPr>
              <w:t xml:space="preserve"> </w:t>
            </w:r>
          </w:p>
        </w:tc>
      </w:tr>
    </w:tbl>
    <w:p>
      <w:pPr>
        <w:pStyle w:val="9"/>
        <w:rPr>
          <w:b/>
          <w:sz w:val="20"/>
        </w:rPr>
      </w:pPr>
    </w:p>
    <w:p>
      <w:pPr>
        <w:pStyle w:val="9"/>
        <w:rPr>
          <w:b/>
          <w:sz w:val="20"/>
        </w:rPr>
      </w:pPr>
    </w:p>
    <w:p>
      <w:pPr>
        <w:pStyle w:val="9"/>
        <w:rPr>
          <w:b/>
          <w:sz w:val="20"/>
        </w:rPr>
      </w:pPr>
    </w:p>
    <w:p>
      <w:pPr>
        <w:spacing w:before="162"/>
        <w:ind w:left="7170" w:right="7170" w:firstLine="0"/>
        <w:jc w:val="center"/>
        <w:rPr>
          <w:rFonts w:ascii="Times New Roman"/>
          <w:sz w:val="18"/>
        </w:rPr>
      </w:pPr>
      <w:r>
        <w:rPr>
          <w:rFonts w:ascii="Times New Roman"/>
          <w:sz w:val="18"/>
        </w:rPr>
        <w:t>49</w:t>
      </w:r>
    </w:p>
    <w:p>
      <w:pPr>
        <w:spacing w:after="0"/>
        <w:jc w:val="center"/>
        <w:rPr>
          <w:rFonts w:ascii="Times New Roman"/>
          <w:sz w:val="18"/>
        </w:rPr>
        <w:sectPr>
          <w:footerReference r:id="rId10" w:type="default"/>
          <w:pgSz w:w="16840" w:h="11910" w:orient="landscape"/>
          <w:pgMar w:top="1100" w:right="1140" w:bottom="280" w:left="1140" w:header="0" w:footer="0" w:gutter="0"/>
          <w:cols w:space="720" w:num="1"/>
        </w:sectPr>
      </w:pPr>
    </w:p>
    <w:p>
      <w:pPr>
        <w:pStyle w:val="9"/>
        <w:rPr>
          <w:rFonts w:ascii="Times New Roman"/>
          <w:sz w:val="20"/>
        </w:rPr>
      </w:pPr>
    </w:p>
    <w:p>
      <w:pPr>
        <w:pStyle w:val="6"/>
        <w:spacing w:before="177"/>
        <w:ind w:left="2080" w:right="2002"/>
      </w:pPr>
      <w:bookmarkStart w:id="74" w:name="（二）监狱企业证明文件（若适用）"/>
      <w:bookmarkEnd w:id="74"/>
      <w:r>
        <w:t>（二）监狱企业证明文件（若适用）</w:t>
      </w:r>
      <w:r>
        <w:rPr>
          <w:w w:val="99"/>
        </w:rPr>
        <w:t xml:space="preserve"> </w:t>
      </w:r>
    </w:p>
    <w:p>
      <w:pPr>
        <w:pStyle w:val="9"/>
        <w:rPr>
          <w:b/>
          <w:sz w:val="28"/>
        </w:rPr>
      </w:pPr>
    </w:p>
    <w:p>
      <w:pPr>
        <w:pStyle w:val="9"/>
        <w:rPr>
          <w:b/>
          <w:sz w:val="28"/>
        </w:rPr>
      </w:pPr>
    </w:p>
    <w:p>
      <w:pPr>
        <w:pStyle w:val="9"/>
        <w:spacing w:before="6"/>
        <w:rPr>
          <w:b/>
          <w:sz w:val="30"/>
        </w:rPr>
      </w:pPr>
    </w:p>
    <w:p>
      <w:pPr>
        <w:spacing w:before="0"/>
        <w:ind w:left="2488" w:right="0" w:firstLine="0"/>
        <w:jc w:val="left"/>
        <w:rPr>
          <w:sz w:val="21"/>
        </w:rPr>
      </w:pPr>
      <w:r>
        <w:rPr>
          <w:sz w:val="21"/>
        </w:rPr>
        <w:t xml:space="preserve">投标人如是监狱企业，提供相关证明文件。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18"/>
        </w:rPr>
      </w:pPr>
    </w:p>
    <w:p>
      <w:pPr>
        <w:spacing w:before="0"/>
        <w:ind w:left="4620" w:right="0" w:firstLine="0"/>
        <w:jc w:val="left"/>
        <w:rPr>
          <w:sz w:val="21"/>
        </w:rPr>
      </w:pPr>
      <w:r>
        <w:rPr>
          <w:spacing w:val="-1"/>
          <w:w w:val="100"/>
          <w:sz w:val="21"/>
        </w:rPr>
        <w:t>单位名称</w:t>
      </w:r>
      <w:r>
        <w:rPr>
          <w:spacing w:val="-3"/>
          <w:w w:val="100"/>
          <w:sz w:val="21"/>
        </w:rPr>
        <w:t>（盖单位章</w:t>
      </w:r>
      <w:r>
        <w:rPr>
          <w:spacing w:val="-106"/>
          <w:w w:val="100"/>
          <w:sz w:val="21"/>
        </w:rPr>
        <w:t>）</w:t>
      </w:r>
      <w:r>
        <w:rPr>
          <w:w w:val="100"/>
          <w:sz w:val="21"/>
        </w:rPr>
        <w:t>：</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spacing w:before="139"/>
        <w:ind w:left="0" w:right="206" w:firstLine="0"/>
        <w:jc w:val="righ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4"/>
        <w:rPr>
          <w:sz w:val="18"/>
        </w:rPr>
      </w:pPr>
    </w:p>
    <w:p>
      <w:pPr>
        <w:spacing w:before="92"/>
        <w:ind w:left="1947" w:right="2002" w:firstLine="0"/>
        <w:jc w:val="center"/>
        <w:rPr>
          <w:rFonts w:ascii="Times New Roman"/>
          <w:sz w:val="18"/>
        </w:rPr>
      </w:pPr>
      <w:r>
        <w:rPr>
          <w:rFonts w:ascii="Times New Roman"/>
          <w:sz w:val="18"/>
        </w:rPr>
        <w:t>50</w:t>
      </w:r>
    </w:p>
    <w:p>
      <w:pPr>
        <w:spacing w:after="0"/>
        <w:jc w:val="center"/>
        <w:rPr>
          <w:rFonts w:ascii="Times New Roman"/>
          <w:sz w:val="18"/>
        </w:rPr>
        <w:sectPr>
          <w:footerReference r:id="rId11" w:type="default"/>
          <w:pgSz w:w="11920" w:h="16850"/>
          <w:pgMar w:top="1220" w:right="1620" w:bottom="280" w:left="1680" w:header="0" w:footer="0" w:gutter="0"/>
          <w:cols w:space="720" w:num="1"/>
        </w:sectPr>
      </w:pPr>
    </w:p>
    <w:p>
      <w:pPr>
        <w:pStyle w:val="9"/>
        <w:spacing w:before="2"/>
        <w:rPr>
          <w:rFonts w:ascii="Times New Roman"/>
          <w:sz w:val="15"/>
        </w:rPr>
      </w:pPr>
    </w:p>
    <w:p>
      <w:pPr>
        <w:pStyle w:val="6"/>
        <w:spacing w:before="61"/>
        <w:ind w:left="1972" w:right="1917"/>
      </w:pPr>
      <w:bookmarkStart w:id="75" w:name="（三）残疾人福利性单位声明函（若适用）"/>
      <w:bookmarkEnd w:id="75"/>
      <w:r>
        <w:t>（三）残疾人福利性单位声明函（若适用）</w:t>
      </w:r>
      <w:r>
        <w:rPr>
          <w:w w:val="99"/>
        </w:rPr>
        <w:t xml:space="preserve"> </w:t>
      </w:r>
    </w:p>
    <w:p>
      <w:pPr>
        <w:pStyle w:val="9"/>
        <w:rPr>
          <w:b/>
          <w:sz w:val="20"/>
        </w:rPr>
      </w:pPr>
    </w:p>
    <w:p>
      <w:pPr>
        <w:pStyle w:val="9"/>
        <w:spacing w:before="1"/>
        <w:rPr>
          <w:b/>
          <w:sz w:val="29"/>
        </w:rPr>
      </w:pPr>
    </w:p>
    <w:p>
      <w:pPr>
        <w:spacing w:before="71" w:line="417" w:lineRule="auto"/>
        <w:ind w:left="113" w:right="188" w:firstLine="444"/>
        <w:jc w:val="both"/>
        <w:rPr>
          <w:sz w:val="21"/>
        </w:rPr>
      </w:pPr>
      <w:r>
        <w:rPr>
          <w:sz w:val="21"/>
        </w:rPr>
        <w:t>本单位郑重声明，根据《财政部民政部中国残疾人联合会关于促进残疾人就业政府采购政策的通知》（财库〔2017〕 141 号）的规定，本单位为符合条件的残疾人福利性单位，且本单位参加</w:t>
      </w:r>
      <w:r>
        <w:rPr>
          <w:sz w:val="21"/>
          <w:u w:val="single"/>
        </w:rPr>
        <w:t xml:space="preserve"> </w:t>
      </w:r>
      <w:r>
        <w:rPr>
          <w:sz w:val="21"/>
        </w:rPr>
        <w:t>单位的</w:t>
      </w:r>
      <w:r>
        <w:rPr>
          <w:sz w:val="21"/>
          <w:u w:val="single"/>
        </w:rPr>
        <w:t xml:space="preserve"> </w:t>
      </w:r>
      <w:r>
        <w:rPr>
          <w:sz w:val="21"/>
        </w:rPr>
        <w:t>项目采购活动提供本单位制造的货物（由本单位</w:t>
      </w:r>
    </w:p>
    <w:p>
      <w:pPr>
        <w:spacing w:before="0" w:line="417" w:lineRule="auto"/>
        <w:ind w:left="113" w:right="200" w:hanging="1"/>
        <w:jc w:val="left"/>
        <w:rPr>
          <w:sz w:val="21"/>
        </w:rPr>
      </w:pPr>
      <w:r>
        <w:rPr>
          <w:spacing w:val="10"/>
          <w:w w:val="100"/>
          <w:sz w:val="21"/>
        </w:rPr>
        <w:t>承担工程</w:t>
      </w:r>
      <w:r>
        <w:rPr>
          <w:spacing w:val="4"/>
          <w:w w:val="100"/>
          <w:sz w:val="21"/>
        </w:rPr>
        <w:t>/</w:t>
      </w:r>
      <w:r>
        <w:rPr>
          <w:spacing w:val="9"/>
          <w:w w:val="100"/>
          <w:sz w:val="21"/>
        </w:rPr>
        <w:t xml:space="preserve"> 提供服务</w:t>
      </w:r>
      <w:r>
        <w:rPr>
          <w:spacing w:val="-99"/>
          <w:w w:val="100"/>
          <w:sz w:val="21"/>
        </w:rPr>
        <w:t>）</w:t>
      </w:r>
      <w:r>
        <w:rPr>
          <w:spacing w:val="5"/>
          <w:w w:val="100"/>
          <w:sz w:val="21"/>
        </w:rPr>
        <w:t>，或者提供其他残疾人福利性单位制造的货物</w:t>
      </w:r>
      <w:r>
        <w:rPr>
          <w:spacing w:val="12"/>
          <w:w w:val="100"/>
          <w:sz w:val="21"/>
        </w:rPr>
        <w:t>（</w:t>
      </w:r>
      <w:r>
        <w:rPr>
          <w:spacing w:val="8"/>
          <w:w w:val="100"/>
          <w:sz w:val="21"/>
        </w:rPr>
        <w:t>不包括使用非残疾人福</w:t>
      </w:r>
      <w:r>
        <w:rPr>
          <w:spacing w:val="9"/>
          <w:sz w:val="21"/>
        </w:rPr>
        <w:t>利性单位注册商标的货物</w:t>
      </w:r>
      <w:r>
        <w:rPr>
          <w:spacing w:val="-99"/>
          <w:sz w:val="21"/>
        </w:rPr>
        <w:t>）</w:t>
      </w:r>
      <w:r>
        <w:rPr>
          <w:spacing w:val="9"/>
          <w:sz w:val="21"/>
        </w:rPr>
        <w:t>。</w:t>
      </w:r>
      <w:r>
        <w:rPr>
          <w:sz w:val="21"/>
        </w:rPr>
        <w:t xml:space="preserve"> </w:t>
      </w:r>
    </w:p>
    <w:p>
      <w:pPr>
        <w:spacing w:before="0" w:line="269" w:lineRule="exact"/>
        <w:ind w:left="557" w:right="0" w:firstLine="0"/>
        <w:jc w:val="left"/>
        <w:rPr>
          <w:sz w:val="21"/>
        </w:rPr>
      </w:pPr>
      <w:r>
        <w:rPr>
          <w:sz w:val="21"/>
        </w:rPr>
        <w:t xml:space="preserve">本单位对上述声明的真实性负责。如有虚假，将依法承担相应责任。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5"/>
        <w:rPr>
          <w:sz w:val="28"/>
        </w:rPr>
      </w:pPr>
    </w:p>
    <w:p>
      <w:pPr>
        <w:spacing w:before="71"/>
        <w:ind w:left="4208" w:right="0" w:firstLine="0"/>
        <w:jc w:val="left"/>
        <w:rPr>
          <w:sz w:val="21"/>
        </w:rPr>
      </w:pPr>
      <w:r>
        <w:rPr>
          <w:spacing w:val="-1"/>
          <w:w w:val="100"/>
          <w:sz w:val="21"/>
        </w:rPr>
        <w:t>单位名称</w:t>
      </w:r>
      <w:r>
        <w:rPr>
          <w:spacing w:val="-3"/>
          <w:w w:val="100"/>
          <w:sz w:val="21"/>
        </w:rPr>
        <w:t>（盖单位章</w:t>
      </w:r>
      <w:r>
        <w:rPr>
          <w:spacing w:val="-106"/>
          <w:w w:val="100"/>
          <w:sz w:val="21"/>
        </w:rPr>
        <w:t>）</w:t>
      </w:r>
      <w:r>
        <w:rPr>
          <w:spacing w:val="-1"/>
          <w:w w:val="100"/>
          <w:sz w:val="21"/>
        </w:rPr>
        <w:t>：</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spacing w:before="139"/>
        <w:ind w:left="0" w:right="1170" w:firstLine="0"/>
        <w:jc w:val="right"/>
        <w:rPr>
          <w:sz w:val="21"/>
        </w:rPr>
      </w:pPr>
      <w:r>
        <w:rPr>
          <w:w w:val="100"/>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 xml:space="preserve">日 </w:t>
      </w:r>
    </w:p>
    <w:p>
      <w:pPr>
        <w:pStyle w:val="9"/>
        <w:rPr>
          <w:sz w:val="20"/>
        </w:rPr>
      </w:pPr>
    </w:p>
    <w:p>
      <w:pPr>
        <w:pStyle w:val="9"/>
        <w:spacing w:before="6"/>
        <w:rPr>
          <w:sz w:val="29"/>
        </w:rPr>
      </w:pPr>
    </w:p>
    <w:p>
      <w:pPr>
        <w:spacing w:before="72"/>
        <w:ind w:left="4592" w:right="0" w:firstLine="0"/>
        <w:jc w:val="left"/>
        <w:rPr>
          <w:sz w:val="21"/>
        </w:rPr>
      </w:pPr>
      <w:r>
        <w:rPr>
          <w:w w:val="100"/>
          <w:sz w:val="21"/>
        </w:rPr>
        <w:t xml:space="preserve"> </w:t>
      </w:r>
    </w:p>
    <w:p>
      <w:pPr>
        <w:pStyle w:val="9"/>
        <w:rPr>
          <w:sz w:val="20"/>
        </w:rPr>
      </w:pPr>
    </w:p>
    <w:p>
      <w:pPr>
        <w:pStyle w:val="9"/>
        <w:spacing w:before="1"/>
        <w:rPr>
          <w:sz w:val="15"/>
        </w:rPr>
      </w:pPr>
    </w:p>
    <w:p>
      <w:pPr>
        <w:spacing w:before="0"/>
        <w:ind w:left="221" w:right="0" w:firstLine="0"/>
        <w:jc w:val="left"/>
        <w:rPr>
          <w:sz w:val="18"/>
        </w:rPr>
      </w:pPr>
      <w:r>
        <w:rPr>
          <w:sz w:val="18"/>
        </w:rPr>
        <w:t xml:space="preserve">备注：享受政府采购支持政策的残疾人福利性单位应当同时满足以下条件： </w:t>
      </w:r>
    </w:p>
    <w:p>
      <w:pPr>
        <w:pStyle w:val="9"/>
        <w:spacing w:before="11"/>
        <w:rPr>
          <w:sz w:val="13"/>
        </w:rPr>
      </w:pPr>
    </w:p>
    <w:p>
      <w:pPr>
        <w:pStyle w:val="15"/>
        <w:numPr>
          <w:ilvl w:val="0"/>
          <w:numId w:val="27"/>
        </w:numPr>
        <w:tabs>
          <w:tab w:val="left" w:pos="1075"/>
        </w:tabs>
        <w:spacing w:before="0" w:after="0" w:line="240" w:lineRule="auto"/>
        <w:ind w:left="1074" w:right="0" w:hanging="453"/>
        <w:jc w:val="left"/>
        <w:rPr>
          <w:sz w:val="18"/>
        </w:rPr>
      </w:pPr>
      <w:r>
        <w:rPr>
          <w:spacing w:val="-2"/>
          <w:sz w:val="18"/>
        </w:rPr>
        <w:t xml:space="preserve">安置的残疾人占本单位在职职工人数的比例不低于 </w:t>
      </w:r>
      <w:r>
        <w:rPr>
          <w:spacing w:val="1"/>
          <w:sz w:val="18"/>
        </w:rPr>
        <w:t>2</w:t>
      </w:r>
      <w:r>
        <w:rPr>
          <w:spacing w:val="-2"/>
          <w:sz w:val="18"/>
        </w:rPr>
        <w:t>5</w:t>
      </w:r>
      <w:r>
        <w:rPr>
          <w:spacing w:val="-33"/>
          <w:sz w:val="18"/>
        </w:rPr>
        <w:t>%</w:t>
      </w:r>
      <w:r>
        <w:rPr>
          <w:spacing w:val="-3"/>
          <w:sz w:val="18"/>
        </w:rPr>
        <w:t>（</w:t>
      </w:r>
      <w:r>
        <w:rPr>
          <w:spacing w:val="-23"/>
          <w:sz w:val="18"/>
        </w:rPr>
        <w:t xml:space="preserve">含 </w:t>
      </w:r>
      <w:r>
        <w:rPr>
          <w:spacing w:val="1"/>
          <w:sz w:val="18"/>
        </w:rPr>
        <w:t>2</w:t>
      </w:r>
      <w:r>
        <w:rPr>
          <w:spacing w:val="-2"/>
          <w:sz w:val="18"/>
        </w:rPr>
        <w:t>5</w:t>
      </w:r>
      <w:r>
        <w:rPr>
          <w:spacing w:val="1"/>
          <w:sz w:val="18"/>
        </w:rPr>
        <w:t>%</w:t>
      </w:r>
      <w:r>
        <w:rPr>
          <w:spacing w:val="-92"/>
          <w:sz w:val="18"/>
        </w:rPr>
        <w:t>）</w:t>
      </w:r>
      <w:r>
        <w:rPr>
          <w:spacing w:val="-9"/>
          <w:sz w:val="18"/>
        </w:rPr>
        <w:t xml:space="preserve">，并且安置的残疾人人数不 少于 </w:t>
      </w:r>
      <w:r>
        <w:rPr>
          <w:spacing w:val="-2"/>
          <w:sz w:val="18"/>
        </w:rPr>
        <w:t>1</w:t>
      </w:r>
      <w:r>
        <w:rPr>
          <w:sz w:val="18"/>
        </w:rPr>
        <w:t>0</w:t>
      </w:r>
      <w:r>
        <w:rPr>
          <w:spacing w:val="-22"/>
          <w:sz w:val="18"/>
        </w:rPr>
        <w:t xml:space="preserve"> 人</w:t>
      </w:r>
    </w:p>
    <w:p>
      <w:pPr>
        <w:spacing w:before="153"/>
        <w:ind w:left="221" w:right="0" w:firstLine="0"/>
        <w:jc w:val="left"/>
        <w:rPr>
          <w:sz w:val="18"/>
        </w:rPr>
      </w:pPr>
      <w:r>
        <w:rPr>
          <w:sz w:val="18"/>
        </w:rPr>
        <w:t>（</w:t>
      </w:r>
      <w:r>
        <w:rPr>
          <w:spacing w:val="-23"/>
          <w:sz w:val="18"/>
        </w:rPr>
        <w:t xml:space="preserve">含 </w:t>
      </w:r>
      <w:r>
        <w:rPr>
          <w:spacing w:val="1"/>
          <w:sz w:val="18"/>
        </w:rPr>
        <w:t>1</w:t>
      </w:r>
      <w:r>
        <w:rPr>
          <w:sz w:val="18"/>
        </w:rPr>
        <w:t>0</w:t>
      </w:r>
      <w:r>
        <w:rPr>
          <w:spacing w:val="-22"/>
          <w:sz w:val="18"/>
        </w:rPr>
        <w:t xml:space="preserve"> 人</w:t>
      </w:r>
      <w:r>
        <w:rPr>
          <w:spacing w:val="-92"/>
          <w:sz w:val="18"/>
        </w:rPr>
        <w:t>）</w:t>
      </w:r>
      <w:r>
        <w:rPr>
          <w:spacing w:val="-3"/>
          <w:sz w:val="18"/>
        </w:rPr>
        <w:t>；</w:t>
      </w:r>
      <w:r>
        <w:rPr>
          <w:sz w:val="18"/>
        </w:rPr>
        <w:t xml:space="preserve"> </w:t>
      </w:r>
    </w:p>
    <w:p>
      <w:pPr>
        <w:pStyle w:val="15"/>
        <w:numPr>
          <w:ilvl w:val="0"/>
          <w:numId w:val="27"/>
        </w:numPr>
        <w:tabs>
          <w:tab w:val="left" w:pos="1075"/>
        </w:tabs>
        <w:spacing w:before="146" w:after="0" w:line="240" w:lineRule="auto"/>
        <w:ind w:left="1074" w:right="0" w:hanging="453"/>
        <w:jc w:val="left"/>
        <w:rPr>
          <w:sz w:val="18"/>
        </w:rPr>
      </w:pPr>
      <w:r>
        <w:rPr>
          <w:sz w:val="18"/>
        </w:rPr>
        <w:t xml:space="preserve">依法与安置的每位残疾人签订了一年以上（含一年）的劳动合同或服务协议； </w:t>
      </w:r>
    </w:p>
    <w:p>
      <w:pPr>
        <w:pStyle w:val="9"/>
        <w:spacing w:before="11"/>
        <w:rPr>
          <w:sz w:val="13"/>
        </w:rPr>
      </w:pPr>
    </w:p>
    <w:p>
      <w:pPr>
        <w:pStyle w:val="15"/>
        <w:numPr>
          <w:ilvl w:val="0"/>
          <w:numId w:val="27"/>
        </w:numPr>
        <w:tabs>
          <w:tab w:val="left" w:pos="1075"/>
        </w:tabs>
        <w:spacing w:before="0" w:after="0" w:line="403" w:lineRule="auto"/>
        <w:ind w:left="221" w:right="191" w:firstLine="400"/>
        <w:jc w:val="left"/>
        <w:rPr>
          <w:sz w:val="18"/>
        </w:rPr>
      </w:pPr>
      <w:r>
        <w:rPr>
          <w:spacing w:val="-4"/>
          <w:sz w:val="18"/>
        </w:rPr>
        <w:t>为安置的每位残疾人按月足额缴纳了基本养老保险、基本医疗保险、失业保险、工伤保险 和生育保险</w:t>
      </w:r>
      <w:r>
        <w:rPr>
          <w:sz w:val="18"/>
        </w:rPr>
        <w:t xml:space="preserve">等社会保险费； </w:t>
      </w:r>
    </w:p>
    <w:p>
      <w:pPr>
        <w:pStyle w:val="15"/>
        <w:numPr>
          <w:ilvl w:val="0"/>
          <w:numId w:val="27"/>
        </w:numPr>
        <w:tabs>
          <w:tab w:val="left" w:pos="1075"/>
        </w:tabs>
        <w:spacing w:before="22" w:after="0" w:line="398" w:lineRule="auto"/>
        <w:ind w:left="221" w:right="191" w:firstLine="400"/>
        <w:jc w:val="left"/>
        <w:rPr>
          <w:sz w:val="18"/>
        </w:rPr>
      </w:pPr>
      <w:r>
        <w:rPr>
          <w:spacing w:val="-3"/>
          <w:sz w:val="18"/>
        </w:rPr>
        <w:t>通过银行等金融机构向安置的每位残疾人，按月支付了不低于单位所在区县适用的经省级 人民政府批</w:t>
      </w:r>
      <w:r>
        <w:rPr>
          <w:sz w:val="18"/>
        </w:rPr>
        <w:t xml:space="preserve">准的月最低工资标准的工资； </w:t>
      </w:r>
    </w:p>
    <w:p>
      <w:pPr>
        <w:pStyle w:val="15"/>
        <w:numPr>
          <w:ilvl w:val="0"/>
          <w:numId w:val="27"/>
        </w:numPr>
        <w:tabs>
          <w:tab w:val="left" w:pos="1075"/>
        </w:tabs>
        <w:spacing w:before="31" w:after="0" w:line="396" w:lineRule="auto"/>
        <w:ind w:left="221" w:right="191" w:firstLine="400"/>
        <w:jc w:val="left"/>
        <w:rPr>
          <w:sz w:val="18"/>
        </w:rPr>
      </w:pPr>
      <w:r>
        <w:rPr>
          <w:spacing w:val="-5"/>
          <w:sz w:val="18"/>
        </w:rPr>
        <w:t>提供本单位制造的货物、承担的工程或者服务</w:t>
      </w:r>
      <w:r>
        <w:rPr>
          <w:sz w:val="18"/>
        </w:rPr>
        <w:t>（以下简称产品</w:t>
      </w:r>
      <w:r>
        <w:rPr>
          <w:spacing w:val="-58"/>
          <w:sz w:val="18"/>
        </w:rPr>
        <w:t>）</w:t>
      </w:r>
      <w:r>
        <w:rPr>
          <w:spacing w:val="-8"/>
          <w:sz w:val="18"/>
        </w:rPr>
        <w:t>，或者提供其他残疾人福利 性单位制</w:t>
      </w:r>
      <w:r>
        <w:rPr>
          <w:spacing w:val="-4"/>
          <w:sz w:val="18"/>
        </w:rPr>
        <w:t>造的货物</w:t>
      </w:r>
      <w:r>
        <w:rPr>
          <w:sz w:val="18"/>
        </w:rPr>
        <w:t>（不包括使用非残疾人福利性单位注册商标的货物</w:t>
      </w:r>
      <w:r>
        <w:rPr>
          <w:spacing w:val="-92"/>
          <w:sz w:val="18"/>
        </w:rPr>
        <w:t>）</w:t>
      </w:r>
      <w:r>
        <w:rPr>
          <w:sz w:val="18"/>
        </w:rPr>
        <w:t xml:space="preserve">。 </w:t>
      </w:r>
    </w:p>
    <w:p>
      <w:pPr>
        <w:spacing w:before="0" w:line="199" w:lineRule="exact"/>
        <w:ind w:left="113" w:right="0" w:firstLine="0"/>
        <w:jc w:val="left"/>
        <w:rPr>
          <w:sz w:val="18"/>
        </w:rPr>
      </w:pPr>
      <w:r>
        <w:rPr>
          <w:sz w:val="18"/>
        </w:rPr>
        <w:t xml:space="preserve">前款所称残疾人是指法定劳动年龄内，持有《中华人民共和国残疾人证》或者《中华人民共和国 残 疾军人证（1 </w:t>
      </w:r>
    </w:p>
    <w:p>
      <w:pPr>
        <w:spacing w:before="81" w:line="324" w:lineRule="auto"/>
        <w:ind w:left="113" w:right="191" w:hanging="1"/>
        <w:jc w:val="left"/>
        <w:rPr>
          <w:sz w:val="18"/>
        </w:rPr>
      </w:pPr>
      <w:r>
        <w:rPr>
          <w:spacing w:val="12"/>
          <w:sz w:val="18"/>
        </w:rPr>
        <w:t xml:space="preserve">至 </w:t>
      </w:r>
      <w:r>
        <w:rPr>
          <w:sz w:val="18"/>
        </w:rPr>
        <w:t>8</w:t>
      </w:r>
      <w:r>
        <w:rPr>
          <w:spacing w:val="12"/>
          <w:sz w:val="18"/>
        </w:rPr>
        <w:t xml:space="preserve"> 级</w:t>
      </w:r>
      <w:r>
        <w:rPr>
          <w:spacing w:val="-92"/>
          <w:sz w:val="18"/>
        </w:rPr>
        <w:t>）</w:t>
      </w:r>
      <w:r>
        <w:rPr>
          <w:spacing w:val="-2"/>
          <w:sz w:val="18"/>
        </w:rPr>
        <w:t>》的自然人，包括具有劳动条件和劳动意愿的精神残疾人。在职职工人数是指 与残疾人福利性单位建立</w:t>
      </w:r>
      <w:r>
        <w:rPr>
          <w:sz w:val="18"/>
        </w:rPr>
        <w:t xml:space="preserve">劳动关系并依法签订劳动合同或者服务协议的雇员人数。 </w:t>
      </w:r>
    </w:p>
    <w:p>
      <w:pPr>
        <w:pStyle w:val="8"/>
        <w:spacing w:before="4"/>
        <w:ind w:left="113"/>
      </w:pPr>
      <w:r>
        <w:rPr>
          <w:w w:val="99"/>
        </w:rPr>
        <w:t xml:space="preserve"> </w:t>
      </w:r>
    </w:p>
    <w:p>
      <w:pPr>
        <w:pStyle w:val="9"/>
        <w:rPr>
          <w:b/>
        </w:rPr>
      </w:pPr>
    </w:p>
    <w:p>
      <w:pPr>
        <w:pStyle w:val="9"/>
        <w:rPr>
          <w:b/>
        </w:rPr>
      </w:pPr>
    </w:p>
    <w:p>
      <w:pPr>
        <w:pStyle w:val="9"/>
        <w:spacing w:before="2"/>
        <w:rPr>
          <w:b/>
          <w:sz w:val="23"/>
        </w:rPr>
      </w:pPr>
    </w:p>
    <w:p>
      <w:pPr>
        <w:spacing w:before="0"/>
        <w:ind w:left="4503" w:right="0" w:firstLine="0"/>
        <w:jc w:val="left"/>
        <w:rPr>
          <w:rFonts w:ascii="Times New Roman"/>
          <w:sz w:val="18"/>
        </w:rPr>
      </w:pPr>
      <w:r>
        <w:rPr>
          <w:rFonts w:ascii="Times New Roman"/>
          <w:sz w:val="18"/>
        </w:rPr>
        <w:t>51</w:t>
      </w:r>
    </w:p>
    <w:sectPr>
      <w:footerReference r:id="rId12" w:type="default"/>
      <w:pgSz w:w="11910" w:h="16840"/>
      <w:pgMar w:top="1580" w:right="1280" w:bottom="280" w:left="13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onotype Corsiva">
    <w:altName w:val="Mongolian Baiti"/>
    <w:panose1 w:val="03010101010201010101"/>
    <w:charset w:val="00"/>
    <w:family w:val="script"/>
    <w:pitch w:val="default"/>
    <w:sig w:usb0="00000000"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9919335</wp:posOffset>
              </wp:positionV>
              <wp:extent cx="127000" cy="1524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270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6pt;margin-top:781.05pt;height:12pt;width:10pt;mso-position-horizontal-relative:page;mso-position-vertical-relative:page;z-index:-251657216;mso-width-relative:page;mso-height-relative:page;" filled="f" stroked="f" coordsize="21600,21600" o:gfxdata="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Srl0dgAAAANAQAADwAAAAAAAAABACAAAAAiAAAAZHJzL2Rvd25yZXYueG1sUEsBAhQAFAAA&#10;AAgAh07iQDHMPrK2AQAAcQMAAA4AAAAAAAAAAQAgAAAAJwEAAGRycy9lMm9Eb2MueG1sUEsFBgAA&#10;AAAGAAYAWQEAAE8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9919335</wp:posOffset>
              </wp:positionV>
              <wp:extent cx="167005"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05pt;height:12pt;width:13.15pt;mso-position-horizontal-relative:page;mso-position-vertical-relative:page;z-index:-251656192;mso-width-relative:page;mso-height-relative:page;" filled="f" stroked="f" coordsize="21600,21600" o:gfxdata="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hTFVNoAAAANAQAADwAAAAAAAAABACAAAAAiAAAAZHJzL2Rvd25yZXYueG1sUEsB&#10;AhQAFAAAAAgAh07iQDeDb2a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3710940</wp:posOffset>
              </wp:positionH>
              <wp:positionV relativeFrom="page">
                <wp:posOffset>10092690</wp:posOffset>
              </wp:positionV>
              <wp:extent cx="20510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2051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2.2pt;margin-top:794.7pt;height:12pt;width:16.15pt;mso-position-horizontal-relative:page;mso-position-vertical-relative:page;z-index:-251655168;mso-width-relative:page;mso-height-relative:page;" filled="f" stroked="f" coordsize="21600,21600" o:gfxdata="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cgUCNsAAAANAQAADwAAAAAAAAABACAAAAAiAAAAZHJzL2Rvd25yZXYueG1sUEsB&#10;AhQAFAAAAAgAh07iQCYDcWC5AQAAcgMAAA4AAAAAAAAAAQAgAAAAKg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9919335</wp:posOffset>
              </wp:positionV>
              <wp:extent cx="167005"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39</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1.05pt;height:12pt;width:13.15pt;mso-position-horizontal-relative:page;mso-position-vertical-relative:page;z-index:-251654144;mso-width-relative:page;mso-height-relative:page;" filled="f" stroked="f" coordsize="21600,21600" o:gfxdata="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hTFVNoAAAANAQAADwAAAAAAAAABACAAAAAiAAAAZHJzL2Rvd25yZXYueG1sUEsB&#10;AhQAFAAAAAgAh07iQL/xPr2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4" w:hanging="533"/>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753" w:hanging="533"/>
      </w:pPr>
      <w:rPr>
        <w:rFonts w:hint="default"/>
        <w:lang w:val="zh-CN" w:eastAsia="zh-CN" w:bidi="zh-CN"/>
      </w:rPr>
    </w:lvl>
    <w:lvl w:ilvl="2" w:tentative="0">
      <w:start w:val="0"/>
      <w:numFmt w:val="bullet"/>
      <w:lvlText w:val="•"/>
      <w:lvlJc w:val="left"/>
      <w:pPr>
        <w:ind w:left="1386" w:hanging="533"/>
      </w:pPr>
      <w:rPr>
        <w:rFonts w:hint="default"/>
        <w:lang w:val="zh-CN" w:eastAsia="zh-CN" w:bidi="zh-CN"/>
      </w:rPr>
    </w:lvl>
    <w:lvl w:ilvl="3" w:tentative="0">
      <w:start w:val="0"/>
      <w:numFmt w:val="bullet"/>
      <w:lvlText w:val="•"/>
      <w:lvlJc w:val="left"/>
      <w:pPr>
        <w:ind w:left="2019" w:hanging="533"/>
      </w:pPr>
      <w:rPr>
        <w:rFonts w:hint="default"/>
        <w:lang w:val="zh-CN" w:eastAsia="zh-CN" w:bidi="zh-CN"/>
      </w:rPr>
    </w:lvl>
    <w:lvl w:ilvl="4" w:tentative="0">
      <w:start w:val="0"/>
      <w:numFmt w:val="bullet"/>
      <w:lvlText w:val="•"/>
      <w:lvlJc w:val="left"/>
      <w:pPr>
        <w:ind w:left="2652" w:hanging="533"/>
      </w:pPr>
      <w:rPr>
        <w:rFonts w:hint="default"/>
        <w:lang w:val="zh-CN" w:eastAsia="zh-CN" w:bidi="zh-CN"/>
      </w:rPr>
    </w:lvl>
    <w:lvl w:ilvl="5" w:tentative="0">
      <w:start w:val="0"/>
      <w:numFmt w:val="bullet"/>
      <w:lvlText w:val="•"/>
      <w:lvlJc w:val="left"/>
      <w:pPr>
        <w:ind w:left="3285" w:hanging="533"/>
      </w:pPr>
      <w:rPr>
        <w:rFonts w:hint="default"/>
        <w:lang w:val="zh-CN" w:eastAsia="zh-CN" w:bidi="zh-CN"/>
      </w:rPr>
    </w:lvl>
    <w:lvl w:ilvl="6" w:tentative="0">
      <w:start w:val="0"/>
      <w:numFmt w:val="bullet"/>
      <w:lvlText w:val="•"/>
      <w:lvlJc w:val="left"/>
      <w:pPr>
        <w:ind w:left="3918" w:hanging="533"/>
      </w:pPr>
      <w:rPr>
        <w:rFonts w:hint="default"/>
        <w:lang w:val="zh-CN" w:eastAsia="zh-CN" w:bidi="zh-CN"/>
      </w:rPr>
    </w:lvl>
    <w:lvl w:ilvl="7" w:tentative="0">
      <w:start w:val="0"/>
      <w:numFmt w:val="bullet"/>
      <w:lvlText w:val="•"/>
      <w:lvlJc w:val="left"/>
      <w:pPr>
        <w:ind w:left="4551" w:hanging="533"/>
      </w:pPr>
      <w:rPr>
        <w:rFonts w:hint="default"/>
        <w:lang w:val="zh-CN" w:eastAsia="zh-CN" w:bidi="zh-CN"/>
      </w:rPr>
    </w:lvl>
    <w:lvl w:ilvl="8" w:tentative="0">
      <w:start w:val="0"/>
      <w:numFmt w:val="bullet"/>
      <w:lvlText w:val="•"/>
      <w:lvlJc w:val="left"/>
      <w:pPr>
        <w:ind w:left="5184" w:hanging="533"/>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074" w:hanging="453"/>
        <w:jc w:val="left"/>
      </w:pPr>
      <w:rPr>
        <w:rFonts w:hint="default" w:ascii="宋体" w:hAnsi="宋体" w:eastAsia="宋体" w:cs="宋体"/>
        <w:spacing w:val="-34"/>
        <w:w w:val="100"/>
        <w:sz w:val="16"/>
        <w:szCs w:val="16"/>
        <w:lang w:val="zh-CN" w:eastAsia="zh-CN" w:bidi="zh-CN"/>
      </w:rPr>
    </w:lvl>
    <w:lvl w:ilvl="1" w:tentative="0">
      <w:start w:val="0"/>
      <w:numFmt w:val="bullet"/>
      <w:lvlText w:val="•"/>
      <w:lvlJc w:val="left"/>
      <w:pPr>
        <w:ind w:left="1898" w:hanging="453"/>
      </w:pPr>
      <w:rPr>
        <w:rFonts w:hint="default"/>
        <w:lang w:val="zh-CN" w:eastAsia="zh-CN" w:bidi="zh-CN"/>
      </w:rPr>
    </w:lvl>
    <w:lvl w:ilvl="2" w:tentative="0">
      <w:start w:val="0"/>
      <w:numFmt w:val="bullet"/>
      <w:lvlText w:val="•"/>
      <w:lvlJc w:val="left"/>
      <w:pPr>
        <w:ind w:left="2717" w:hanging="453"/>
      </w:pPr>
      <w:rPr>
        <w:rFonts w:hint="default"/>
        <w:lang w:val="zh-CN" w:eastAsia="zh-CN" w:bidi="zh-CN"/>
      </w:rPr>
    </w:lvl>
    <w:lvl w:ilvl="3" w:tentative="0">
      <w:start w:val="0"/>
      <w:numFmt w:val="bullet"/>
      <w:lvlText w:val="•"/>
      <w:lvlJc w:val="left"/>
      <w:pPr>
        <w:ind w:left="3535" w:hanging="453"/>
      </w:pPr>
      <w:rPr>
        <w:rFonts w:hint="default"/>
        <w:lang w:val="zh-CN" w:eastAsia="zh-CN" w:bidi="zh-CN"/>
      </w:rPr>
    </w:lvl>
    <w:lvl w:ilvl="4" w:tentative="0">
      <w:start w:val="0"/>
      <w:numFmt w:val="bullet"/>
      <w:lvlText w:val="•"/>
      <w:lvlJc w:val="left"/>
      <w:pPr>
        <w:ind w:left="4354" w:hanging="453"/>
      </w:pPr>
      <w:rPr>
        <w:rFonts w:hint="default"/>
        <w:lang w:val="zh-CN" w:eastAsia="zh-CN" w:bidi="zh-CN"/>
      </w:rPr>
    </w:lvl>
    <w:lvl w:ilvl="5" w:tentative="0">
      <w:start w:val="0"/>
      <w:numFmt w:val="bullet"/>
      <w:lvlText w:val="•"/>
      <w:lvlJc w:val="left"/>
      <w:pPr>
        <w:ind w:left="5173" w:hanging="453"/>
      </w:pPr>
      <w:rPr>
        <w:rFonts w:hint="default"/>
        <w:lang w:val="zh-CN" w:eastAsia="zh-CN" w:bidi="zh-CN"/>
      </w:rPr>
    </w:lvl>
    <w:lvl w:ilvl="6" w:tentative="0">
      <w:start w:val="0"/>
      <w:numFmt w:val="bullet"/>
      <w:lvlText w:val="•"/>
      <w:lvlJc w:val="left"/>
      <w:pPr>
        <w:ind w:left="5991" w:hanging="453"/>
      </w:pPr>
      <w:rPr>
        <w:rFonts w:hint="default"/>
        <w:lang w:val="zh-CN" w:eastAsia="zh-CN" w:bidi="zh-CN"/>
      </w:rPr>
    </w:lvl>
    <w:lvl w:ilvl="7" w:tentative="0">
      <w:start w:val="0"/>
      <w:numFmt w:val="bullet"/>
      <w:lvlText w:val="•"/>
      <w:lvlJc w:val="left"/>
      <w:pPr>
        <w:ind w:left="6810" w:hanging="453"/>
      </w:pPr>
      <w:rPr>
        <w:rFonts w:hint="default"/>
        <w:lang w:val="zh-CN" w:eastAsia="zh-CN" w:bidi="zh-CN"/>
      </w:rPr>
    </w:lvl>
    <w:lvl w:ilvl="8" w:tentative="0">
      <w:start w:val="0"/>
      <w:numFmt w:val="bullet"/>
      <w:lvlText w:val="•"/>
      <w:lvlJc w:val="left"/>
      <w:pPr>
        <w:ind w:left="7629" w:hanging="453"/>
      </w:pPr>
      <w:rPr>
        <w:rFonts w:hint="default"/>
        <w:lang w:val="zh-CN" w:eastAsia="zh-CN" w:bidi="zh-CN"/>
      </w:rPr>
    </w:lvl>
  </w:abstractNum>
  <w:abstractNum w:abstractNumId="2">
    <w:nsid w:val="9C8AC8EF"/>
    <w:multiLevelType w:val="multilevel"/>
    <w:tmpl w:val="9C8AC8EF"/>
    <w:lvl w:ilvl="0" w:tentative="0">
      <w:start w:val="2"/>
      <w:numFmt w:val="decimal"/>
      <w:lvlText w:val="%1"/>
      <w:lvlJc w:val="left"/>
      <w:pPr>
        <w:ind w:left="1233" w:hanging="360"/>
        <w:jc w:val="left"/>
      </w:pPr>
      <w:rPr>
        <w:rFonts w:hint="default"/>
        <w:lang w:val="zh-CN" w:eastAsia="zh-CN" w:bidi="zh-CN"/>
      </w:rPr>
    </w:lvl>
    <w:lvl w:ilvl="1" w:tentative="0">
      <w:start w:val="1"/>
      <w:numFmt w:val="decimal"/>
      <w:lvlText w:val="%1.%2"/>
      <w:lvlJc w:val="left"/>
      <w:pPr>
        <w:ind w:left="1233" w:hanging="36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413"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0" w:hanging="540"/>
      </w:pPr>
      <w:rPr>
        <w:rFonts w:hint="default"/>
        <w:lang w:val="zh-CN" w:eastAsia="zh-CN" w:bidi="zh-CN"/>
      </w:rPr>
    </w:lvl>
    <w:lvl w:ilvl="4" w:tentative="0">
      <w:start w:val="0"/>
      <w:numFmt w:val="bullet"/>
      <w:lvlText w:val="•"/>
      <w:lvlJc w:val="left"/>
      <w:pPr>
        <w:ind w:left="4195" w:hanging="540"/>
      </w:pPr>
      <w:rPr>
        <w:rFonts w:hint="default"/>
        <w:lang w:val="zh-CN" w:eastAsia="zh-CN" w:bidi="zh-CN"/>
      </w:rPr>
    </w:lvl>
    <w:lvl w:ilvl="5" w:tentative="0">
      <w:start w:val="0"/>
      <w:numFmt w:val="bullet"/>
      <w:lvlText w:val="•"/>
      <w:lvlJc w:val="left"/>
      <w:pPr>
        <w:ind w:left="5120" w:hanging="540"/>
      </w:pPr>
      <w:rPr>
        <w:rFonts w:hint="default"/>
        <w:lang w:val="zh-CN" w:eastAsia="zh-CN" w:bidi="zh-CN"/>
      </w:rPr>
    </w:lvl>
    <w:lvl w:ilvl="6" w:tentative="0">
      <w:start w:val="0"/>
      <w:numFmt w:val="bullet"/>
      <w:lvlText w:val="•"/>
      <w:lvlJc w:val="left"/>
      <w:pPr>
        <w:ind w:left="6045" w:hanging="540"/>
      </w:pPr>
      <w:rPr>
        <w:rFonts w:hint="default"/>
        <w:lang w:val="zh-CN" w:eastAsia="zh-CN" w:bidi="zh-CN"/>
      </w:rPr>
    </w:lvl>
    <w:lvl w:ilvl="7" w:tentative="0">
      <w:start w:val="0"/>
      <w:numFmt w:val="bullet"/>
      <w:lvlText w:val="•"/>
      <w:lvlJc w:val="left"/>
      <w:pPr>
        <w:ind w:left="6970" w:hanging="540"/>
      </w:pPr>
      <w:rPr>
        <w:rFonts w:hint="default"/>
        <w:lang w:val="zh-CN" w:eastAsia="zh-CN" w:bidi="zh-CN"/>
      </w:rPr>
    </w:lvl>
    <w:lvl w:ilvl="8" w:tentative="0">
      <w:start w:val="0"/>
      <w:numFmt w:val="bullet"/>
      <w:lvlText w:val="•"/>
      <w:lvlJc w:val="left"/>
      <w:pPr>
        <w:ind w:left="7896" w:hanging="540"/>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0"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560" w:hanging="529"/>
      </w:pPr>
      <w:rPr>
        <w:rFonts w:hint="default"/>
        <w:lang w:val="zh-CN" w:eastAsia="zh-CN" w:bidi="zh-CN"/>
      </w:rPr>
    </w:lvl>
    <w:lvl w:ilvl="2" w:tentative="0">
      <w:start w:val="0"/>
      <w:numFmt w:val="bullet"/>
      <w:lvlText w:val="•"/>
      <w:lvlJc w:val="left"/>
      <w:pPr>
        <w:ind w:left="1000" w:hanging="529"/>
      </w:pPr>
      <w:rPr>
        <w:rFonts w:hint="default"/>
        <w:lang w:val="zh-CN" w:eastAsia="zh-CN" w:bidi="zh-CN"/>
      </w:rPr>
    </w:lvl>
    <w:lvl w:ilvl="3" w:tentative="0">
      <w:start w:val="0"/>
      <w:numFmt w:val="bullet"/>
      <w:lvlText w:val="•"/>
      <w:lvlJc w:val="left"/>
      <w:pPr>
        <w:ind w:left="1441" w:hanging="529"/>
      </w:pPr>
      <w:rPr>
        <w:rFonts w:hint="default"/>
        <w:lang w:val="zh-CN" w:eastAsia="zh-CN" w:bidi="zh-CN"/>
      </w:rPr>
    </w:lvl>
    <w:lvl w:ilvl="4" w:tentative="0">
      <w:start w:val="0"/>
      <w:numFmt w:val="bullet"/>
      <w:lvlText w:val="•"/>
      <w:lvlJc w:val="left"/>
      <w:pPr>
        <w:ind w:left="1881" w:hanging="529"/>
      </w:pPr>
      <w:rPr>
        <w:rFonts w:hint="default"/>
        <w:lang w:val="zh-CN" w:eastAsia="zh-CN" w:bidi="zh-CN"/>
      </w:rPr>
    </w:lvl>
    <w:lvl w:ilvl="5" w:tentative="0">
      <w:start w:val="0"/>
      <w:numFmt w:val="bullet"/>
      <w:lvlText w:val="•"/>
      <w:lvlJc w:val="left"/>
      <w:pPr>
        <w:ind w:left="2321" w:hanging="529"/>
      </w:pPr>
      <w:rPr>
        <w:rFonts w:hint="default"/>
        <w:lang w:val="zh-CN" w:eastAsia="zh-CN" w:bidi="zh-CN"/>
      </w:rPr>
    </w:lvl>
    <w:lvl w:ilvl="6" w:tentative="0">
      <w:start w:val="0"/>
      <w:numFmt w:val="bullet"/>
      <w:lvlText w:val="•"/>
      <w:lvlJc w:val="left"/>
      <w:pPr>
        <w:ind w:left="2762" w:hanging="529"/>
      </w:pPr>
      <w:rPr>
        <w:rFonts w:hint="default"/>
        <w:lang w:val="zh-CN" w:eastAsia="zh-CN" w:bidi="zh-CN"/>
      </w:rPr>
    </w:lvl>
    <w:lvl w:ilvl="7" w:tentative="0">
      <w:start w:val="0"/>
      <w:numFmt w:val="bullet"/>
      <w:lvlText w:val="•"/>
      <w:lvlJc w:val="left"/>
      <w:pPr>
        <w:ind w:left="3202" w:hanging="529"/>
      </w:pPr>
      <w:rPr>
        <w:rFonts w:hint="default"/>
        <w:lang w:val="zh-CN" w:eastAsia="zh-CN" w:bidi="zh-CN"/>
      </w:rPr>
    </w:lvl>
    <w:lvl w:ilvl="8" w:tentative="0">
      <w:start w:val="0"/>
      <w:numFmt w:val="bullet"/>
      <w:lvlText w:val="•"/>
      <w:lvlJc w:val="left"/>
      <w:pPr>
        <w:ind w:left="3642" w:hanging="529"/>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393"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34" w:hanging="601"/>
      </w:pPr>
      <w:rPr>
        <w:rFonts w:hint="default"/>
        <w:lang w:val="zh-CN" w:eastAsia="zh-CN" w:bidi="zh-CN"/>
      </w:rPr>
    </w:lvl>
    <w:lvl w:ilvl="2" w:tentative="0">
      <w:start w:val="0"/>
      <w:numFmt w:val="bullet"/>
      <w:lvlText w:val="•"/>
      <w:lvlJc w:val="left"/>
      <w:pPr>
        <w:ind w:left="226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4138"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6007" w:hanging="601"/>
      </w:pPr>
      <w:rPr>
        <w:rFonts w:hint="default"/>
        <w:lang w:val="zh-CN" w:eastAsia="zh-CN" w:bidi="zh-CN"/>
      </w:rPr>
    </w:lvl>
    <w:lvl w:ilvl="7" w:tentative="0">
      <w:start w:val="0"/>
      <w:numFmt w:val="bullet"/>
      <w:lvlText w:val="•"/>
      <w:lvlJc w:val="left"/>
      <w:pPr>
        <w:ind w:left="6942" w:hanging="601"/>
      </w:pPr>
      <w:rPr>
        <w:rFonts w:hint="default"/>
        <w:lang w:val="zh-CN" w:eastAsia="zh-CN" w:bidi="zh-CN"/>
      </w:rPr>
    </w:lvl>
    <w:lvl w:ilvl="8" w:tentative="0">
      <w:start w:val="0"/>
      <w:numFmt w:val="bullet"/>
      <w:lvlText w:val="•"/>
      <w:lvlJc w:val="left"/>
      <w:pPr>
        <w:ind w:left="7877" w:hanging="601"/>
      </w:pPr>
      <w:rPr>
        <w:rFonts w:hint="default"/>
        <w:lang w:val="zh-CN" w:eastAsia="zh-CN" w:bidi="zh-CN"/>
      </w:rPr>
    </w:lvl>
  </w:abstractNum>
  <w:abstractNum w:abstractNumId="5">
    <w:nsid w:val="BE923771"/>
    <w:multiLevelType w:val="multilevel"/>
    <w:tmpl w:val="BE923771"/>
    <w:lvl w:ilvl="0" w:tentative="0">
      <w:start w:val="6"/>
      <w:numFmt w:val="decimal"/>
      <w:lvlText w:val="%1"/>
      <w:lvlJc w:val="left"/>
      <w:pPr>
        <w:ind w:left="2968" w:hanging="485"/>
        <w:jc w:val="left"/>
      </w:pPr>
      <w:rPr>
        <w:rFonts w:hint="default"/>
        <w:lang w:val="zh-CN" w:eastAsia="zh-CN" w:bidi="zh-CN"/>
      </w:rPr>
    </w:lvl>
    <w:lvl w:ilvl="1" w:tentative="0">
      <w:start w:val="1"/>
      <w:numFmt w:val="decimal"/>
      <w:lvlText w:val="%1.%2"/>
      <w:lvlJc w:val="left"/>
      <w:pPr>
        <w:ind w:left="2968" w:hanging="485"/>
        <w:jc w:val="right"/>
      </w:pPr>
      <w:rPr>
        <w:rFonts w:hint="default" w:ascii="宋体" w:hAnsi="宋体" w:eastAsia="宋体" w:cs="宋体"/>
        <w:b/>
        <w:bCs/>
        <w:spacing w:val="1"/>
        <w:w w:val="98"/>
        <w:sz w:val="30"/>
        <w:szCs w:val="30"/>
        <w:lang w:val="zh-CN" w:eastAsia="zh-CN" w:bidi="zh-CN"/>
      </w:rPr>
    </w:lvl>
    <w:lvl w:ilvl="2" w:tentative="0">
      <w:start w:val="0"/>
      <w:numFmt w:val="bullet"/>
      <w:lvlText w:val="•"/>
      <w:lvlJc w:val="left"/>
      <w:pPr>
        <w:ind w:left="4298" w:hanging="485"/>
      </w:pPr>
      <w:rPr>
        <w:rFonts w:hint="default"/>
        <w:lang w:val="zh-CN" w:eastAsia="zh-CN" w:bidi="zh-CN"/>
      </w:rPr>
    </w:lvl>
    <w:lvl w:ilvl="3" w:tentative="0">
      <w:start w:val="0"/>
      <w:numFmt w:val="bullet"/>
      <w:lvlText w:val="•"/>
      <w:lvlJc w:val="left"/>
      <w:pPr>
        <w:ind w:left="4967" w:hanging="485"/>
      </w:pPr>
      <w:rPr>
        <w:rFonts w:hint="default"/>
        <w:lang w:val="zh-CN" w:eastAsia="zh-CN" w:bidi="zh-CN"/>
      </w:rPr>
    </w:lvl>
    <w:lvl w:ilvl="4" w:tentative="0">
      <w:start w:val="0"/>
      <w:numFmt w:val="bullet"/>
      <w:lvlText w:val="•"/>
      <w:lvlJc w:val="left"/>
      <w:pPr>
        <w:ind w:left="5636" w:hanging="485"/>
      </w:pPr>
      <w:rPr>
        <w:rFonts w:hint="default"/>
        <w:lang w:val="zh-CN" w:eastAsia="zh-CN" w:bidi="zh-CN"/>
      </w:rPr>
    </w:lvl>
    <w:lvl w:ilvl="5" w:tentative="0">
      <w:start w:val="0"/>
      <w:numFmt w:val="bullet"/>
      <w:lvlText w:val="•"/>
      <w:lvlJc w:val="left"/>
      <w:pPr>
        <w:ind w:left="6305" w:hanging="485"/>
      </w:pPr>
      <w:rPr>
        <w:rFonts w:hint="default"/>
        <w:lang w:val="zh-CN" w:eastAsia="zh-CN" w:bidi="zh-CN"/>
      </w:rPr>
    </w:lvl>
    <w:lvl w:ilvl="6" w:tentative="0">
      <w:start w:val="0"/>
      <w:numFmt w:val="bullet"/>
      <w:lvlText w:val="•"/>
      <w:lvlJc w:val="left"/>
      <w:pPr>
        <w:ind w:left="6974" w:hanging="485"/>
      </w:pPr>
      <w:rPr>
        <w:rFonts w:hint="default"/>
        <w:lang w:val="zh-CN" w:eastAsia="zh-CN" w:bidi="zh-CN"/>
      </w:rPr>
    </w:lvl>
    <w:lvl w:ilvl="7" w:tentative="0">
      <w:start w:val="0"/>
      <w:numFmt w:val="bullet"/>
      <w:lvlText w:val="•"/>
      <w:lvlJc w:val="left"/>
      <w:pPr>
        <w:ind w:left="7643" w:hanging="485"/>
      </w:pPr>
      <w:rPr>
        <w:rFonts w:hint="default"/>
        <w:lang w:val="zh-CN" w:eastAsia="zh-CN" w:bidi="zh-CN"/>
      </w:rPr>
    </w:lvl>
    <w:lvl w:ilvl="8" w:tentative="0">
      <w:start w:val="0"/>
      <w:numFmt w:val="bullet"/>
      <w:lvlText w:val="•"/>
      <w:lvlJc w:val="left"/>
      <w:pPr>
        <w:ind w:left="8312" w:hanging="485"/>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393" w:hanging="601"/>
        <w:jc w:val="left"/>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1334" w:hanging="601"/>
      </w:pPr>
      <w:rPr>
        <w:rFonts w:hint="default"/>
        <w:lang w:val="zh-CN" w:eastAsia="zh-CN" w:bidi="zh-CN"/>
      </w:rPr>
    </w:lvl>
    <w:lvl w:ilvl="2" w:tentative="0">
      <w:start w:val="0"/>
      <w:numFmt w:val="bullet"/>
      <w:lvlText w:val="•"/>
      <w:lvlJc w:val="left"/>
      <w:pPr>
        <w:ind w:left="226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4138"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6007" w:hanging="601"/>
      </w:pPr>
      <w:rPr>
        <w:rFonts w:hint="default"/>
        <w:lang w:val="zh-CN" w:eastAsia="zh-CN" w:bidi="zh-CN"/>
      </w:rPr>
    </w:lvl>
    <w:lvl w:ilvl="7" w:tentative="0">
      <w:start w:val="0"/>
      <w:numFmt w:val="bullet"/>
      <w:lvlText w:val="•"/>
      <w:lvlJc w:val="left"/>
      <w:pPr>
        <w:ind w:left="6942" w:hanging="601"/>
      </w:pPr>
      <w:rPr>
        <w:rFonts w:hint="default"/>
        <w:lang w:val="zh-CN" w:eastAsia="zh-CN" w:bidi="zh-CN"/>
      </w:rPr>
    </w:lvl>
    <w:lvl w:ilvl="8" w:tentative="0">
      <w:start w:val="0"/>
      <w:numFmt w:val="bullet"/>
      <w:lvlText w:val="•"/>
      <w:lvlJc w:val="left"/>
      <w:pPr>
        <w:ind w:left="7877" w:hanging="601"/>
      </w:pPr>
      <w:rPr>
        <w:rFonts w:hint="default"/>
        <w:lang w:val="zh-CN" w:eastAsia="zh-CN" w:bidi="zh-CN"/>
      </w:rPr>
    </w:lvl>
  </w:abstractNum>
  <w:abstractNum w:abstractNumId="7">
    <w:nsid w:val="CF092B84"/>
    <w:multiLevelType w:val="multilevel"/>
    <w:tmpl w:val="CF092B84"/>
    <w:lvl w:ilvl="0" w:tentative="0">
      <w:start w:val="2"/>
      <w:numFmt w:val="decimal"/>
      <w:lvlText w:val="%1"/>
      <w:lvlJc w:val="left"/>
      <w:pPr>
        <w:ind w:left="1293" w:hanging="420"/>
        <w:jc w:val="left"/>
      </w:pPr>
      <w:rPr>
        <w:rFonts w:hint="default"/>
        <w:lang w:val="zh-CN" w:eastAsia="zh-CN" w:bidi="zh-CN"/>
      </w:rPr>
    </w:lvl>
    <w:lvl w:ilvl="1" w:tentative="0">
      <w:start w:val="1"/>
      <w:numFmt w:val="decimal"/>
      <w:lvlText w:val="%1.%2"/>
      <w:lvlJc w:val="left"/>
      <w:pPr>
        <w:ind w:left="1293" w:hanging="42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989" w:hanging="420"/>
      </w:pPr>
      <w:rPr>
        <w:rFonts w:hint="default"/>
        <w:lang w:val="zh-CN" w:eastAsia="zh-CN" w:bidi="zh-CN"/>
      </w:rPr>
    </w:lvl>
    <w:lvl w:ilvl="3" w:tentative="0">
      <w:start w:val="0"/>
      <w:numFmt w:val="bullet"/>
      <w:lvlText w:val="•"/>
      <w:lvlJc w:val="left"/>
      <w:pPr>
        <w:ind w:left="3833" w:hanging="420"/>
      </w:pPr>
      <w:rPr>
        <w:rFonts w:hint="default"/>
        <w:lang w:val="zh-CN" w:eastAsia="zh-CN" w:bidi="zh-CN"/>
      </w:rPr>
    </w:lvl>
    <w:lvl w:ilvl="4" w:tentative="0">
      <w:start w:val="0"/>
      <w:numFmt w:val="bullet"/>
      <w:lvlText w:val="•"/>
      <w:lvlJc w:val="left"/>
      <w:pPr>
        <w:ind w:left="4678" w:hanging="420"/>
      </w:pPr>
      <w:rPr>
        <w:rFonts w:hint="default"/>
        <w:lang w:val="zh-CN" w:eastAsia="zh-CN" w:bidi="zh-CN"/>
      </w:rPr>
    </w:lvl>
    <w:lvl w:ilvl="5" w:tentative="0">
      <w:start w:val="0"/>
      <w:numFmt w:val="bullet"/>
      <w:lvlText w:val="•"/>
      <w:lvlJc w:val="left"/>
      <w:pPr>
        <w:ind w:left="552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212" w:hanging="420"/>
      </w:pPr>
      <w:rPr>
        <w:rFonts w:hint="default"/>
        <w:lang w:val="zh-CN" w:eastAsia="zh-CN" w:bidi="zh-CN"/>
      </w:rPr>
    </w:lvl>
    <w:lvl w:ilvl="8" w:tentative="0">
      <w:start w:val="0"/>
      <w:numFmt w:val="bullet"/>
      <w:lvlText w:val="•"/>
      <w:lvlJc w:val="left"/>
      <w:pPr>
        <w:ind w:left="8057" w:hanging="420"/>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393" w:hanging="360"/>
        <w:jc w:val="left"/>
      </w:pPr>
      <w:rPr>
        <w:rFonts w:hint="default"/>
        <w:lang w:val="zh-CN" w:eastAsia="zh-CN" w:bidi="zh-CN"/>
      </w:rPr>
    </w:lvl>
    <w:lvl w:ilvl="1" w:tentative="0">
      <w:start w:val="1"/>
      <w:numFmt w:val="decimal"/>
      <w:lvlText w:val="%1.%2"/>
      <w:lvlJc w:val="left"/>
      <w:pPr>
        <w:ind w:left="393" w:hanging="360"/>
        <w:jc w:val="left"/>
      </w:pPr>
      <w:rPr>
        <w:rFonts w:hint="default" w:ascii="Times New Roman" w:hAnsi="Times New Roman" w:eastAsia="Times New Roman" w:cs="Times New Roman"/>
        <w:spacing w:val="-56"/>
        <w:w w:val="100"/>
        <w:sz w:val="24"/>
        <w:szCs w:val="24"/>
        <w:lang w:val="zh-CN" w:eastAsia="zh-CN" w:bidi="zh-CN"/>
      </w:rPr>
    </w:lvl>
    <w:lvl w:ilvl="2" w:tentative="0">
      <w:start w:val="1"/>
      <w:numFmt w:val="decimal"/>
      <w:lvlText w:val="%1.%2.%3"/>
      <w:lvlJc w:val="left"/>
      <w:pPr>
        <w:ind w:left="393" w:hanging="569"/>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03" w:hanging="569"/>
      </w:pPr>
      <w:rPr>
        <w:rFonts w:hint="default"/>
        <w:lang w:val="zh-CN" w:eastAsia="zh-CN" w:bidi="zh-CN"/>
      </w:rPr>
    </w:lvl>
    <w:lvl w:ilvl="4" w:tentative="0">
      <w:start w:val="0"/>
      <w:numFmt w:val="bullet"/>
      <w:lvlText w:val="•"/>
      <w:lvlJc w:val="left"/>
      <w:pPr>
        <w:ind w:left="4138" w:hanging="569"/>
      </w:pPr>
      <w:rPr>
        <w:rFonts w:hint="default"/>
        <w:lang w:val="zh-CN" w:eastAsia="zh-CN" w:bidi="zh-CN"/>
      </w:rPr>
    </w:lvl>
    <w:lvl w:ilvl="5" w:tentative="0">
      <w:start w:val="0"/>
      <w:numFmt w:val="bullet"/>
      <w:lvlText w:val="•"/>
      <w:lvlJc w:val="left"/>
      <w:pPr>
        <w:ind w:left="5073" w:hanging="569"/>
      </w:pPr>
      <w:rPr>
        <w:rFonts w:hint="default"/>
        <w:lang w:val="zh-CN" w:eastAsia="zh-CN" w:bidi="zh-CN"/>
      </w:rPr>
    </w:lvl>
    <w:lvl w:ilvl="6" w:tentative="0">
      <w:start w:val="0"/>
      <w:numFmt w:val="bullet"/>
      <w:lvlText w:val="•"/>
      <w:lvlJc w:val="left"/>
      <w:pPr>
        <w:ind w:left="6007" w:hanging="569"/>
      </w:pPr>
      <w:rPr>
        <w:rFonts w:hint="default"/>
        <w:lang w:val="zh-CN" w:eastAsia="zh-CN" w:bidi="zh-CN"/>
      </w:rPr>
    </w:lvl>
    <w:lvl w:ilvl="7" w:tentative="0">
      <w:start w:val="0"/>
      <w:numFmt w:val="bullet"/>
      <w:lvlText w:val="•"/>
      <w:lvlJc w:val="left"/>
      <w:pPr>
        <w:ind w:left="6942" w:hanging="569"/>
      </w:pPr>
      <w:rPr>
        <w:rFonts w:hint="default"/>
        <w:lang w:val="zh-CN" w:eastAsia="zh-CN" w:bidi="zh-CN"/>
      </w:rPr>
    </w:lvl>
    <w:lvl w:ilvl="8" w:tentative="0">
      <w:start w:val="0"/>
      <w:numFmt w:val="bullet"/>
      <w:lvlText w:val="•"/>
      <w:lvlJc w:val="left"/>
      <w:pPr>
        <w:ind w:left="7877" w:hanging="569"/>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393" w:hanging="213"/>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334" w:hanging="213"/>
      </w:pPr>
      <w:rPr>
        <w:rFonts w:hint="default"/>
        <w:lang w:val="zh-CN" w:eastAsia="zh-CN" w:bidi="zh-CN"/>
      </w:rPr>
    </w:lvl>
    <w:lvl w:ilvl="2" w:tentative="0">
      <w:start w:val="0"/>
      <w:numFmt w:val="bullet"/>
      <w:lvlText w:val="•"/>
      <w:lvlJc w:val="left"/>
      <w:pPr>
        <w:ind w:left="2269" w:hanging="213"/>
      </w:pPr>
      <w:rPr>
        <w:rFonts w:hint="default"/>
        <w:lang w:val="zh-CN" w:eastAsia="zh-CN" w:bidi="zh-CN"/>
      </w:rPr>
    </w:lvl>
    <w:lvl w:ilvl="3" w:tentative="0">
      <w:start w:val="0"/>
      <w:numFmt w:val="bullet"/>
      <w:lvlText w:val="•"/>
      <w:lvlJc w:val="left"/>
      <w:pPr>
        <w:ind w:left="3203" w:hanging="213"/>
      </w:pPr>
      <w:rPr>
        <w:rFonts w:hint="default"/>
        <w:lang w:val="zh-CN" w:eastAsia="zh-CN" w:bidi="zh-CN"/>
      </w:rPr>
    </w:lvl>
    <w:lvl w:ilvl="4" w:tentative="0">
      <w:start w:val="0"/>
      <w:numFmt w:val="bullet"/>
      <w:lvlText w:val="•"/>
      <w:lvlJc w:val="left"/>
      <w:pPr>
        <w:ind w:left="4138" w:hanging="213"/>
      </w:pPr>
      <w:rPr>
        <w:rFonts w:hint="default"/>
        <w:lang w:val="zh-CN" w:eastAsia="zh-CN" w:bidi="zh-CN"/>
      </w:rPr>
    </w:lvl>
    <w:lvl w:ilvl="5" w:tentative="0">
      <w:start w:val="0"/>
      <w:numFmt w:val="bullet"/>
      <w:lvlText w:val="•"/>
      <w:lvlJc w:val="left"/>
      <w:pPr>
        <w:ind w:left="5073" w:hanging="213"/>
      </w:pPr>
      <w:rPr>
        <w:rFonts w:hint="default"/>
        <w:lang w:val="zh-CN" w:eastAsia="zh-CN" w:bidi="zh-CN"/>
      </w:rPr>
    </w:lvl>
    <w:lvl w:ilvl="6" w:tentative="0">
      <w:start w:val="0"/>
      <w:numFmt w:val="bullet"/>
      <w:lvlText w:val="•"/>
      <w:lvlJc w:val="left"/>
      <w:pPr>
        <w:ind w:left="6007" w:hanging="213"/>
      </w:pPr>
      <w:rPr>
        <w:rFonts w:hint="default"/>
        <w:lang w:val="zh-CN" w:eastAsia="zh-CN" w:bidi="zh-CN"/>
      </w:rPr>
    </w:lvl>
    <w:lvl w:ilvl="7" w:tentative="0">
      <w:start w:val="0"/>
      <w:numFmt w:val="bullet"/>
      <w:lvlText w:val="•"/>
      <w:lvlJc w:val="left"/>
      <w:pPr>
        <w:ind w:left="6942" w:hanging="213"/>
      </w:pPr>
      <w:rPr>
        <w:rFonts w:hint="default"/>
        <w:lang w:val="zh-CN" w:eastAsia="zh-CN" w:bidi="zh-CN"/>
      </w:rPr>
    </w:lvl>
    <w:lvl w:ilvl="8" w:tentative="0">
      <w:start w:val="0"/>
      <w:numFmt w:val="bullet"/>
      <w:lvlText w:val="•"/>
      <w:lvlJc w:val="left"/>
      <w:pPr>
        <w:ind w:left="7877" w:hanging="213"/>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392" w:hanging="522"/>
        <w:jc w:val="left"/>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1334" w:hanging="522"/>
      </w:pPr>
      <w:rPr>
        <w:rFonts w:hint="default"/>
        <w:lang w:val="zh-CN" w:eastAsia="zh-CN" w:bidi="zh-CN"/>
      </w:rPr>
    </w:lvl>
    <w:lvl w:ilvl="2" w:tentative="0">
      <w:start w:val="0"/>
      <w:numFmt w:val="bullet"/>
      <w:lvlText w:val="•"/>
      <w:lvlJc w:val="left"/>
      <w:pPr>
        <w:ind w:left="2269" w:hanging="522"/>
      </w:pPr>
      <w:rPr>
        <w:rFonts w:hint="default"/>
        <w:lang w:val="zh-CN" w:eastAsia="zh-CN" w:bidi="zh-CN"/>
      </w:rPr>
    </w:lvl>
    <w:lvl w:ilvl="3" w:tentative="0">
      <w:start w:val="0"/>
      <w:numFmt w:val="bullet"/>
      <w:lvlText w:val="•"/>
      <w:lvlJc w:val="left"/>
      <w:pPr>
        <w:ind w:left="3203" w:hanging="522"/>
      </w:pPr>
      <w:rPr>
        <w:rFonts w:hint="default"/>
        <w:lang w:val="zh-CN" w:eastAsia="zh-CN" w:bidi="zh-CN"/>
      </w:rPr>
    </w:lvl>
    <w:lvl w:ilvl="4" w:tentative="0">
      <w:start w:val="0"/>
      <w:numFmt w:val="bullet"/>
      <w:lvlText w:val="•"/>
      <w:lvlJc w:val="left"/>
      <w:pPr>
        <w:ind w:left="4138" w:hanging="522"/>
      </w:pPr>
      <w:rPr>
        <w:rFonts w:hint="default"/>
        <w:lang w:val="zh-CN" w:eastAsia="zh-CN" w:bidi="zh-CN"/>
      </w:rPr>
    </w:lvl>
    <w:lvl w:ilvl="5" w:tentative="0">
      <w:start w:val="0"/>
      <w:numFmt w:val="bullet"/>
      <w:lvlText w:val="•"/>
      <w:lvlJc w:val="left"/>
      <w:pPr>
        <w:ind w:left="5073" w:hanging="522"/>
      </w:pPr>
      <w:rPr>
        <w:rFonts w:hint="default"/>
        <w:lang w:val="zh-CN" w:eastAsia="zh-CN" w:bidi="zh-CN"/>
      </w:rPr>
    </w:lvl>
    <w:lvl w:ilvl="6" w:tentative="0">
      <w:start w:val="0"/>
      <w:numFmt w:val="bullet"/>
      <w:lvlText w:val="•"/>
      <w:lvlJc w:val="left"/>
      <w:pPr>
        <w:ind w:left="6007" w:hanging="522"/>
      </w:pPr>
      <w:rPr>
        <w:rFonts w:hint="default"/>
        <w:lang w:val="zh-CN" w:eastAsia="zh-CN" w:bidi="zh-CN"/>
      </w:rPr>
    </w:lvl>
    <w:lvl w:ilvl="7" w:tentative="0">
      <w:start w:val="0"/>
      <w:numFmt w:val="bullet"/>
      <w:lvlText w:val="•"/>
      <w:lvlJc w:val="left"/>
      <w:pPr>
        <w:ind w:left="6942" w:hanging="522"/>
      </w:pPr>
      <w:rPr>
        <w:rFonts w:hint="default"/>
        <w:lang w:val="zh-CN" w:eastAsia="zh-CN" w:bidi="zh-CN"/>
      </w:rPr>
    </w:lvl>
    <w:lvl w:ilvl="8" w:tentative="0">
      <w:start w:val="0"/>
      <w:numFmt w:val="bullet"/>
      <w:lvlText w:val="•"/>
      <w:lvlJc w:val="left"/>
      <w:pPr>
        <w:ind w:left="7877" w:hanging="522"/>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1293" w:hanging="420"/>
        <w:jc w:val="left"/>
      </w:pPr>
      <w:rPr>
        <w:rFonts w:hint="default"/>
        <w:lang w:val="zh-CN" w:eastAsia="zh-CN" w:bidi="zh-CN"/>
      </w:rPr>
    </w:lvl>
    <w:lvl w:ilvl="1" w:tentative="0">
      <w:start w:val="3"/>
      <w:numFmt w:val="decimal"/>
      <w:lvlText w:val="%1.%2"/>
      <w:lvlJc w:val="left"/>
      <w:pPr>
        <w:ind w:left="1293" w:hanging="42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989" w:hanging="420"/>
      </w:pPr>
      <w:rPr>
        <w:rFonts w:hint="default"/>
        <w:lang w:val="zh-CN" w:eastAsia="zh-CN" w:bidi="zh-CN"/>
      </w:rPr>
    </w:lvl>
    <w:lvl w:ilvl="3" w:tentative="0">
      <w:start w:val="0"/>
      <w:numFmt w:val="bullet"/>
      <w:lvlText w:val="•"/>
      <w:lvlJc w:val="left"/>
      <w:pPr>
        <w:ind w:left="3833" w:hanging="420"/>
      </w:pPr>
      <w:rPr>
        <w:rFonts w:hint="default"/>
        <w:lang w:val="zh-CN" w:eastAsia="zh-CN" w:bidi="zh-CN"/>
      </w:rPr>
    </w:lvl>
    <w:lvl w:ilvl="4" w:tentative="0">
      <w:start w:val="0"/>
      <w:numFmt w:val="bullet"/>
      <w:lvlText w:val="•"/>
      <w:lvlJc w:val="left"/>
      <w:pPr>
        <w:ind w:left="4678" w:hanging="420"/>
      </w:pPr>
      <w:rPr>
        <w:rFonts w:hint="default"/>
        <w:lang w:val="zh-CN" w:eastAsia="zh-CN" w:bidi="zh-CN"/>
      </w:rPr>
    </w:lvl>
    <w:lvl w:ilvl="5" w:tentative="0">
      <w:start w:val="0"/>
      <w:numFmt w:val="bullet"/>
      <w:lvlText w:val="•"/>
      <w:lvlJc w:val="left"/>
      <w:pPr>
        <w:ind w:left="552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212" w:hanging="420"/>
      </w:pPr>
      <w:rPr>
        <w:rFonts w:hint="default"/>
        <w:lang w:val="zh-CN" w:eastAsia="zh-CN" w:bidi="zh-CN"/>
      </w:rPr>
    </w:lvl>
    <w:lvl w:ilvl="8" w:tentative="0">
      <w:start w:val="0"/>
      <w:numFmt w:val="bullet"/>
      <w:lvlText w:val="•"/>
      <w:lvlJc w:val="left"/>
      <w:pPr>
        <w:ind w:left="8057" w:hanging="420"/>
      </w:pPr>
      <w:rPr>
        <w:rFonts w:hint="default"/>
        <w:lang w:val="zh-CN" w:eastAsia="zh-CN" w:bidi="zh-CN"/>
      </w:rPr>
    </w:lvl>
  </w:abstractNum>
  <w:abstractNum w:abstractNumId="12">
    <w:nsid w:val="0248C179"/>
    <w:multiLevelType w:val="multilevel"/>
    <w:tmpl w:val="0248C179"/>
    <w:lvl w:ilvl="0" w:tentative="0">
      <w:start w:val="1"/>
      <w:numFmt w:val="decimal"/>
      <w:lvlText w:val="（%1）"/>
      <w:lvlJc w:val="left"/>
      <w:pPr>
        <w:ind w:left="114" w:hanging="527"/>
        <w:jc w:val="left"/>
      </w:pPr>
      <w:rPr>
        <w:rFonts w:hint="default" w:ascii="宋体" w:hAnsi="宋体" w:eastAsia="宋体" w:cs="宋体"/>
        <w:spacing w:val="-36"/>
        <w:w w:val="100"/>
        <w:sz w:val="19"/>
        <w:szCs w:val="19"/>
        <w:lang w:val="zh-CN" w:eastAsia="zh-CN" w:bidi="zh-CN"/>
      </w:rPr>
    </w:lvl>
    <w:lvl w:ilvl="1" w:tentative="0">
      <w:start w:val="0"/>
      <w:numFmt w:val="bullet"/>
      <w:lvlText w:val="•"/>
      <w:lvlJc w:val="left"/>
      <w:pPr>
        <w:ind w:left="753" w:hanging="527"/>
      </w:pPr>
      <w:rPr>
        <w:rFonts w:hint="default"/>
        <w:lang w:val="zh-CN" w:eastAsia="zh-CN" w:bidi="zh-CN"/>
      </w:rPr>
    </w:lvl>
    <w:lvl w:ilvl="2" w:tentative="0">
      <w:start w:val="0"/>
      <w:numFmt w:val="bullet"/>
      <w:lvlText w:val="•"/>
      <w:lvlJc w:val="left"/>
      <w:pPr>
        <w:ind w:left="1386" w:hanging="527"/>
      </w:pPr>
      <w:rPr>
        <w:rFonts w:hint="default"/>
        <w:lang w:val="zh-CN" w:eastAsia="zh-CN" w:bidi="zh-CN"/>
      </w:rPr>
    </w:lvl>
    <w:lvl w:ilvl="3" w:tentative="0">
      <w:start w:val="0"/>
      <w:numFmt w:val="bullet"/>
      <w:lvlText w:val="•"/>
      <w:lvlJc w:val="left"/>
      <w:pPr>
        <w:ind w:left="2019" w:hanging="527"/>
      </w:pPr>
      <w:rPr>
        <w:rFonts w:hint="default"/>
        <w:lang w:val="zh-CN" w:eastAsia="zh-CN" w:bidi="zh-CN"/>
      </w:rPr>
    </w:lvl>
    <w:lvl w:ilvl="4" w:tentative="0">
      <w:start w:val="0"/>
      <w:numFmt w:val="bullet"/>
      <w:lvlText w:val="•"/>
      <w:lvlJc w:val="left"/>
      <w:pPr>
        <w:ind w:left="2652" w:hanging="527"/>
      </w:pPr>
      <w:rPr>
        <w:rFonts w:hint="default"/>
        <w:lang w:val="zh-CN" w:eastAsia="zh-CN" w:bidi="zh-CN"/>
      </w:rPr>
    </w:lvl>
    <w:lvl w:ilvl="5" w:tentative="0">
      <w:start w:val="0"/>
      <w:numFmt w:val="bullet"/>
      <w:lvlText w:val="•"/>
      <w:lvlJc w:val="left"/>
      <w:pPr>
        <w:ind w:left="3285" w:hanging="527"/>
      </w:pPr>
      <w:rPr>
        <w:rFonts w:hint="default"/>
        <w:lang w:val="zh-CN" w:eastAsia="zh-CN" w:bidi="zh-CN"/>
      </w:rPr>
    </w:lvl>
    <w:lvl w:ilvl="6" w:tentative="0">
      <w:start w:val="0"/>
      <w:numFmt w:val="bullet"/>
      <w:lvlText w:val="•"/>
      <w:lvlJc w:val="left"/>
      <w:pPr>
        <w:ind w:left="3918" w:hanging="527"/>
      </w:pPr>
      <w:rPr>
        <w:rFonts w:hint="default"/>
        <w:lang w:val="zh-CN" w:eastAsia="zh-CN" w:bidi="zh-CN"/>
      </w:rPr>
    </w:lvl>
    <w:lvl w:ilvl="7" w:tentative="0">
      <w:start w:val="0"/>
      <w:numFmt w:val="bullet"/>
      <w:lvlText w:val="•"/>
      <w:lvlJc w:val="left"/>
      <w:pPr>
        <w:ind w:left="4551" w:hanging="527"/>
      </w:pPr>
      <w:rPr>
        <w:rFonts w:hint="default"/>
        <w:lang w:val="zh-CN" w:eastAsia="zh-CN" w:bidi="zh-CN"/>
      </w:rPr>
    </w:lvl>
    <w:lvl w:ilvl="8" w:tentative="0">
      <w:start w:val="0"/>
      <w:numFmt w:val="bullet"/>
      <w:lvlText w:val="•"/>
      <w:lvlJc w:val="left"/>
      <w:pPr>
        <w:ind w:left="5184" w:hanging="527"/>
      </w:pPr>
      <w:rPr>
        <w:rFonts w:hint="default"/>
        <w:lang w:val="zh-CN" w:eastAsia="zh-CN" w:bidi="zh-CN"/>
      </w:rPr>
    </w:lvl>
  </w:abstractNum>
  <w:abstractNum w:abstractNumId="13">
    <w:nsid w:val="03D62ECE"/>
    <w:multiLevelType w:val="multilevel"/>
    <w:tmpl w:val="03D62ECE"/>
    <w:lvl w:ilvl="0" w:tentative="0">
      <w:start w:val="4"/>
      <w:numFmt w:val="decimal"/>
      <w:lvlText w:val="%1"/>
      <w:lvlJc w:val="left"/>
      <w:pPr>
        <w:ind w:left="393" w:hanging="420"/>
        <w:jc w:val="left"/>
      </w:pPr>
      <w:rPr>
        <w:rFonts w:hint="default"/>
        <w:lang w:val="zh-CN" w:eastAsia="zh-CN" w:bidi="zh-CN"/>
      </w:rPr>
    </w:lvl>
    <w:lvl w:ilvl="1" w:tentative="0">
      <w:start w:val="2"/>
      <w:numFmt w:val="decimal"/>
      <w:lvlText w:val="%1.%2"/>
      <w:lvlJc w:val="left"/>
      <w:pPr>
        <w:ind w:left="393" w:hanging="420"/>
        <w:jc w:val="left"/>
      </w:pPr>
      <w:rPr>
        <w:rFonts w:hint="default" w:ascii="Times New Roman" w:hAnsi="Times New Roman" w:eastAsia="Times New Roman" w:cs="Times New Roman"/>
        <w:spacing w:val="-15"/>
        <w:w w:val="100"/>
        <w:sz w:val="24"/>
        <w:szCs w:val="24"/>
        <w:lang w:val="zh-CN" w:eastAsia="zh-CN" w:bidi="zh-CN"/>
      </w:rPr>
    </w:lvl>
    <w:lvl w:ilvl="2" w:tentative="0">
      <w:start w:val="0"/>
      <w:numFmt w:val="bullet"/>
      <w:lvlText w:val="•"/>
      <w:lvlJc w:val="left"/>
      <w:pPr>
        <w:ind w:left="2269" w:hanging="420"/>
      </w:pPr>
      <w:rPr>
        <w:rFonts w:hint="default"/>
        <w:lang w:val="zh-CN" w:eastAsia="zh-CN" w:bidi="zh-CN"/>
      </w:rPr>
    </w:lvl>
    <w:lvl w:ilvl="3" w:tentative="0">
      <w:start w:val="0"/>
      <w:numFmt w:val="bullet"/>
      <w:lvlText w:val="•"/>
      <w:lvlJc w:val="left"/>
      <w:pPr>
        <w:ind w:left="3203" w:hanging="420"/>
      </w:pPr>
      <w:rPr>
        <w:rFonts w:hint="default"/>
        <w:lang w:val="zh-CN" w:eastAsia="zh-CN" w:bidi="zh-CN"/>
      </w:rPr>
    </w:lvl>
    <w:lvl w:ilvl="4" w:tentative="0">
      <w:start w:val="0"/>
      <w:numFmt w:val="bullet"/>
      <w:lvlText w:val="•"/>
      <w:lvlJc w:val="left"/>
      <w:pPr>
        <w:ind w:left="4138" w:hanging="420"/>
      </w:pPr>
      <w:rPr>
        <w:rFonts w:hint="default"/>
        <w:lang w:val="zh-CN" w:eastAsia="zh-CN" w:bidi="zh-CN"/>
      </w:rPr>
    </w:lvl>
    <w:lvl w:ilvl="5" w:tentative="0">
      <w:start w:val="0"/>
      <w:numFmt w:val="bullet"/>
      <w:lvlText w:val="•"/>
      <w:lvlJc w:val="left"/>
      <w:pPr>
        <w:ind w:left="5073" w:hanging="420"/>
      </w:pPr>
      <w:rPr>
        <w:rFonts w:hint="default"/>
        <w:lang w:val="zh-CN" w:eastAsia="zh-CN" w:bidi="zh-CN"/>
      </w:rPr>
    </w:lvl>
    <w:lvl w:ilvl="6" w:tentative="0">
      <w:start w:val="0"/>
      <w:numFmt w:val="bullet"/>
      <w:lvlText w:val="•"/>
      <w:lvlJc w:val="left"/>
      <w:pPr>
        <w:ind w:left="6007" w:hanging="420"/>
      </w:pPr>
      <w:rPr>
        <w:rFonts w:hint="default"/>
        <w:lang w:val="zh-CN" w:eastAsia="zh-CN" w:bidi="zh-CN"/>
      </w:rPr>
    </w:lvl>
    <w:lvl w:ilvl="7" w:tentative="0">
      <w:start w:val="0"/>
      <w:numFmt w:val="bullet"/>
      <w:lvlText w:val="•"/>
      <w:lvlJc w:val="left"/>
      <w:pPr>
        <w:ind w:left="6942" w:hanging="420"/>
      </w:pPr>
      <w:rPr>
        <w:rFonts w:hint="default"/>
        <w:lang w:val="zh-CN" w:eastAsia="zh-CN" w:bidi="zh-CN"/>
      </w:rPr>
    </w:lvl>
    <w:lvl w:ilvl="8" w:tentative="0">
      <w:start w:val="0"/>
      <w:numFmt w:val="bullet"/>
      <w:lvlText w:val="•"/>
      <w:lvlJc w:val="left"/>
      <w:pPr>
        <w:ind w:left="7877" w:hanging="420"/>
      </w:pPr>
      <w:rPr>
        <w:rFonts w:hint="default"/>
        <w:lang w:val="zh-CN" w:eastAsia="zh-CN" w:bidi="zh-CN"/>
      </w:rPr>
    </w:lvl>
  </w:abstractNum>
  <w:abstractNum w:abstractNumId="14">
    <w:nsid w:val="2470EC97"/>
    <w:multiLevelType w:val="multilevel"/>
    <w:tmpl w:val="2470EC97"/>
    <w:lvl w:ilvl="0" w:tentative="0">
      <w:start w:val="1"/>
      <w:numFmt w:val="decimal"/>
      <w:lvlText w:val="（%1）"/>
      <w:lvlJc w:val="left"/>
      <w:pPr>
        <w:ind w:left="1327" w:hanging="522"/>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2162" w:hanging="522"/>
      </w:pPr>
      <w:rPr>
        <w:rFonts w:hint="default"/>
        <w:lang w:val="zh-CN" w:eastAsia="zh-CN" w:bidi="zh-CN"/>
      </w:rPr>
    </w:lvl>
    <w:lvl w:ilvl="2" w:tentative="0">
      <w:start w:val="0"/>
      <w:numFmt w:val="bullet"/>
      <w:lvlText w:val="•"/>
      <w:lvlJc w:val="left"/>
      <w:pPr>
        <w:ind w:left="3005" w:hanging="522"/>
      </w:pPr>
      <w:rPr>
        <w:rFonts w:hint="default"/>
        <w:lang w:val="zh-CN" w:eastAsia="zh-CN" w:bidi="zh-CN"/>
      </w:rPr>
    </w:lvl>
    <w:lvl w:ilvl="3" w:tentative="0">
      <w:start w:val="0"/>
      <w:numFmt w:val="bullet"/>
      <w:lvlText w:val="•"/>
      <w:lvlJc w:val="left"/>
      <w:pPr>
        <w:ind w:left="3847" w:hanging="522"/>
      </w:pPr>
      <w:rPr>
        <w:rFonts w:hint="default"/>
        <w:lang w:val="zh-CN" w:eastAsia="zh-CN" w:bidi="zh-CN"/>
      </w:rPr>
    </w:lvl>
    <w:lvl w:ilvl="4" w:tentative="0">
      <w:start w:val="0"/>
      <w:numFmt w:val="bullet"/>
      <w:lvlText w:val="•"/>
      <w:lvlJc w:val="left"/>
      <w:pPr>
        <w:ind w:left="4690" w:hanging="522"/>
      </w:pPr>
      <w:rPr>
        <w:rFonts w:hint="default"/>
        <w:lang w:val="zh-CN" w:eastAsia="zh-CN" w:bidi="zh-CN"/>
      </w:rPr>
    </w:lvl>
    <w:lvl w:ilvl="5" w:tentative="0">
      <w:start w:val="0"/>
      <w:numFmt w:val="bullet"/>
      <w:lvlText w:val="•"/>
      <w:lvlJc w:val="left"/>
      <w:pPr>
        <w:ind w:left="5533" w:hanging="522"/>
      </w:pPr>
      <w:rPr>
        <w:rFonts w:hint="default"/>
        <w:lang w:val="zh-CN" w:eastAsia="zh-CN" w:bidi="zh-CN"/>
      </w:rPr>
    </w:lvl>
    <w:lvl w:ilvl="6" w:tentative="0">
      <w:start w:val="0"/>
      <w:numFmt w:val="bullet"/>
      <w:lvlText w:val="•"/>
      <w:lvlJc w:val="left"/>
      <w:pPr>
        <w:ind w:left="6375" w:hanging="522"/>
      </w:pPr>
      <w:rPr>
        <w:rFonts w:hint="default"/>
        <w:lang w:val="zh-CN" w:eastAsia="zh-CN" w:bidi="zh-CN"/>
      </w:rPr>
    </w:lvl>
    <w:lvl w:ilvl="7" w:tentative="0">
      <w:start w:val="0"/>
      <w:numFmt w:val="bullet"/>
      <w:lvlText w:val="•"/>
      <w:lvlJc w:val="left"/>
      <w:pPr>
        <w:ind w:left="7218" w:hanging="522"/>
      </w:pPr>
      <w:rPr>
        <w:rFonts w:hint="default"/>
        <w:lang w:val="zh-CN" w:eastAsia="zh-CN" w:bidi="zh-CN"/>
      </w:rPr>
    </w:lvl>
    <w:lvl w:ilvl="8" w:tentative="0">
      <w:start w:val="0"/>
      <w:numFmt w:val="bullet"/>
      <w:lvlText w:val="•"/>
      <w:lvlJc w:val="left"/>
      <w:pPr>
        <w:ind w:left="8061" w:hanging="522"/>
      </w:pPr>
      <w:rPr>
        <w:rFonts w:hint="default"/>
        <w:lang w:val="zh-CN" w:eastAsia="zh-CN" w:bidi="zh-CN"/>
      </w:rPr>
    </w:lvl>
  </w:abstractNum>
  <w:abstractNum w:abstractNumId="15">
    <w:nsid w:val="2A8F537B"/>
    <w:multiLevelType w:val="multilevel"/>
    <w:tmpl w:val="2A8F537B"/>
    <w:lvl w:ilvl="0" w:tentative="0">
      <w:start w:val="0"/>
      <w:numFmt w:val="bullet"/>
      <w:lvlText w:val=""/>
      <w:lvlJc w:val="left"/>
      <w:pPr>
        <w:ind w:left="304" w:hanging="190"/>
      </w:pPr>
      <w:rPr>
        <w:rFonts w:hint="default" w:ascii="Wingdings 2" w:hAnsi="Wingdings 2" w:eastAsia="Wingdings 2" w:cs="Wingdings 2"/>
        <w:spacing w:val="-2"/>
        <w:w w:val="100"/>
        <w:sz w:val="19"/>
        <w:szCs w:val="19"/>
        <w:lang w:val="zh-CN" w:eastAsia="zh-CN" w:bidi="zh-CN"/>
      </w:rPr>
    </w:lvl>
    <w:lvl w:ilvl="1" w:tentative="0">
      <w:start w:val="0"/>
      <w:numFmt w:val="bullet"/>
      <w:lvlText w:val="•"/>
      <w:lvlJc w:val="left"/>
      <w:pPr>
        <w:ind w:left="915" w:hanging="190"/>
      </w:pPr>
      <w:rPr>
        <w:rFonts w:hint="default"/>
        <w:lang w:val="zh-CN" w:eastAsia="zh-CN" w:bidi="zh-CN"/>
      </w:rPr>
    </w:lvl>
    <w:lvl w:ilvl="2" w:tentative="0">
      <w:start w:val="0"/>
      <w:numFmt w:val="bullet"/>
      <w:lvlText w:val="•"/>
      <w:lvlJc w:val="left"/>
      <w:pPr>
        <w:ind w:left="1530" w:hanging="190"/>
      </w:pPr>
      <w:rPr>
        <w:rFonts w:hint="default"/>
        <w:lang w:val="zh-CN" w:eastAsia="zh-CN" w:bidi="zh-CN"/>
      </w:rPr>
    </w:lvl>
    <w:lvl w:ilvl="3" w:tentative="0">
      <w:start w:val="0"/>
      <w:numFmt w:val="bullet"/>
      <w:lvlText w:val="•"/>
      <w:lvlJc w:val="left"/>
      <w:pPr>
        <w:ind w:left="2145" w:hanging="190"/>
      </w:pPr>
      <w:rPr>
        <w:rFonts w:hint="default"/>
        <w:lang w:val="zh-CN" w:eastAsia="zh-CN" w:bidi="zh-CN"/>
      </w:rPr>
    </w:lvl>
    <w:lvl w:ilvl="4" w:tentative="0">
      <w:start w:val="0"/>
      <w:numFmt w:val="bullet"/>
      <w:lvlText w:val="•"/>
      <w:lvlJc w:val="left"/>
      <w:pPr>
        <w:ind w:left="2760" w:hanging="190"/>
      </w:pPr>
      <w:rPr>
        <w:rFonts w:hint="default"/>
        <w:lang w:val="zh-CN" w:eastAsia="zh-CN" w:bidi="zh-CN"/>
      </w:rPr>
    </w:lvl>
    <w:lvl w:ilvl="5" w:tentative="0">
      <w:start w:val="0"/>
      <w:numFmt w:val="bullet"/>
      <w:lvlText w:val="•"/>
      <w:lvlJc w:val="left"/>
      <w:pPr>
        <w:ind w:left="3375" w:hanging="190"/>
      </w:pPr>
      <w:rPr>
        <w:rFonts w:hint="default"/>
        <w:lang w:val="zh-CN" w:eastAsia="zh-CN" w:bidi="zh-CN"/>
      </w:rPr>
    </w:lvl>
    <w:lvl w:ilvl="6" w:tentative="0">
      <w:start w:val="0"/>
      <w:numFmt w:val="bullet"/>
      <w:lvlText w:val="•"/>
      <w:lvlJc w:val="left"/>
      <w:pPr>
        <w:ind w:left="3990" w:hanging="190"/>
      </w:pPr>
      <w:rPr>
        <w:rFonts w:hint="default"/>
        <w:lang w:val="zh-CN" w:eastAsia="zh-CN" w:bidi="zh-CN"/>
      </w:rPr>
    </w:lvl>
    <w:lvl w:ilvl="7" w:tentative="0">
      <w:start w:val="0"/>
      <w:numFmt w:val="bullet"/>
      <w:lvlText w:val="•"/>
      <w:lvlJc w:val="left"/>
      <w:pPr>
        <w:ind w:left="4605" w:hanging="190"/>
      </w:pPr>
      <w:rPr>
        <w:rFonts w:hint="default"/>
        <w:lang w:val="zh-CN" w:eastAsia="zh-CN" w:bidi="zh-CN"/>
      </w:rPr>
    </w:lvl>
    <w:lvl w:ilvl="8" w:tentative="0">
      <w:start w:val="0"/>
      <w:numFmt w:val="bullet"/>
      <w:lvlText w:val="•"/>
      <w:lvlJc w:val="left"/>
      <w:pPr>
        <w:ind w:left="5220" w:hanging="190"/>
      </w:pPr>
      <w:rPr>
        <w:rFonts w:hint="default"/>
        <w:lang w:val="zh-CN" w:eastAsia="zh-CN" w:bidi="zh-CN"/>
      </w:rPr>
    </w:lvl>
  </w:abstractNum>
  <w:abstractNum w:abstractNumId="16">
    <w:nsid w:val="46A08BB8"/>
    <w:multiLevelType w:val="multilevel"/>
    <w:tmpl w:val="46A08BB8"/>
    <w:lvl w:ilvl="0" w:tentative="0">
      <w:start w:val="5"/>
      <w:numFmt w:val="decimal"/>
      <w:lvlText w:val="%1"/>
      <w:lvlJc w:val="left"/>
      <w:pPr>
        <w:ind w:left="1233" w:hanging="360"/>
        <w:jc w:val="left"/>
      </w:pPr>
      <w:rPr>
        <w:rFonts w:hint="default"/>
        <w:lang w:val="zh-CN" w:eastAsia="zh-CN" w:bidi="zh-CN"/>
      </w:rPr>
    </w:lvl>
    <w:lvl w:ilvl="1" w:tentative="0">
      <w:start w:val="1"/>
      <w:numFmt w:val="decimal"/>
      <w:lvlText w:val="%1.%2"/>
      <w:lvlJc w:val="left"/>
      <w:pPr>
        <w:ind w:left="1233" w:hanging="360"/>
        <w:jc w:val="righ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413"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460" w:hanging="540"/>
      </w:pPr>
      <w:rPr>
        <w:rFonts w:hint="default"/>
        <w:lang w:val="zh-CN" w:eastAsia="zh-CN" w:bidi="zh-CN"/>
      </w:rPr>
    </w:lvl>
    <w:lvl w:ilvl="4" w:tentative="0">
      <w:start w:val="0"/>
      <w:numFmt w:val="bullet"/>
      <w:lvlText w:val="•"/>
      <w:lvlJc w:val="left"/>
      <w:pPr>
        <w:ind w:left="3501" w:hanging="540"/>
      </w:pPr>
      <w:rPr>
        <w:rFonts w:hint="default"/>
        <w:lang w:val="zh-CN" w:eastAsia="zh-CN" w:bidi="zh-CN"/>
      </w:rPr>
    </w:lvl>
    <w:lvl w:ilvl="5" w:tentative="0">
      <w:start w:val="0"/>
      <w:numFmt w:val="bullet"/>
      <w:lvlText w:val="•"/>
      <w:lvlJc w:val="left"/>
      <w:pPr>
        <w:ind w:left="4542" w:hanging="540"/>
      </w:pPr>
      <w:rPr>
        <w:rFonts w:hint="default"/>
        <w:lang w:val="zh-CN" w:eastAsia="zh-CN" w:bidi="zh-CN"/>
      </w:rPr>
    </w:lvl>
    <w:lvl w:ilvl="6" w:tentative="0">
      <w:start w:val="0"/>
      <w:numFmt w:val="bullet"/>
      <w:lvlText w:val="•"/>
      <w:lvlJc w:val="left"/>
      <w:pPr>
        <w:ind w:left="5583" w:hanging="540"/>
      </w:pPr>
      <w:rPr>
        <w:rFonts w:hint="default"/>
        <w:lang w:val="zh-CN" w:eastAsia="zh-CN" w:bidi="zh-CN"/>
      </w:rPr>
    </w:lvl>
    <w:lvl w:ilvl="7" w:tentative="0">
      <w:start w:val="0"/>
      <w:numFmt w:val="bullet"/>
      <w:lvlText w:val="•"/>
      <w:lvlJc w:val="left"/>
      <w:pPr>
        <w:ind w:left="6624" w:hanging="540"/>
      </w:pPr>
      <w:rPr>
        <w:rFonts w:hint="default"/>
        <w:lang w:val="zh-CN" w:eastAsia="zh-CN" w:bidi="zh-CN"/>
      </w:rPr>
    </w:lvl>
    <w:lvl w:ilvl="8" w:tentative="0">
      <w:start w:val="0"/>
      <w:numFmt w:val="bullet"/>
      <w:lvlText w:val="•"/>
      <w:lvlJc w:val="left"/>
      <w:pPr>
        <w:ind w:left="7664" w:hanging="540"/>
      </w:pPr>
      <w:rPr>
        <w:rFonts w:hint="default"/>
        <w:lang w:val="zh-CN" w:eastAsia="zh-CN" w:bidi="zh-CN"/>
      </w:rPr>
    </w:lvl>
  </w:abstractNum>
  <w:abstractNum w:abstractNumId="17">
    <w:nsid w:val="4C1BAE26"/>
    <w:multiLevelType w:val="multilevel"/>
    <w:tmpl w:val="4C1BAE26"/>
    <w:lvl w:ilvl="0" w:tentative="0">
      <w:start w:val="3"/>
      <w:numFmt w:val="decimal"/>
      <w:lvlText w:val="%1"/>
      <w:lvlJc w:val="left"/>
      <w:pPr>
        <w:ind w:left="1233" w:hanging="360"/>
        <w:jc w:val="left"/>
      </w:pPr>
      <w:rPr>
        <w:rFonts w:hint="default"/>
        <w:lang w:val="zh-CN" w:eastAsia="zh-CN" w:bidi="zh-CN"/>
      </w:rPr>
    </w:lvl>
    <w:lvl w:ilvl="1" w:tentative="0">
      <w:start w:val="1"/>
      <w:numFmt w:val="decimal"/>
      <w:lvlText w:val="%1.%2"/>
      <w:lvlJc w:val="left"/>
      <w:pPr>
        <w:ind w:left="1233" w:hanging="36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393" w:hanging="5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460" w:hanging="560"/>
      </w:pPr>
      <w:rPr>
        <w:rFonts w:hint="default"/>
        <w:lang w:val="zh-CN" w:eastAsia="zh-CN" w:bidi="zh-CN"/>
      </w:rPr>
    </w:lvl>
    <w:lvl w:ilvl="4" w:tentative="0">
      <w:start w:val="0"/>
      <w:numFmt w:val="bullet"/>
      <w:lvlText w:val="•"/>
      <w:lvlJc w:val="left"/>
      <w:pPr>
        <w:ind w:left="3501" w:hanging="560"/>
      </w:pPr>
      <w:rPr>
        <w:rFonts w:hint="default"/>
        <w:lang w:val="zh-CN" w:eastAsia="zh-CN" w:bidi="zh-CN"/>
      </w:rPr>
    </w:lvl>
    <w:lvl w:ilvl="5" w:tentative="0">
      <w:start w:val="0"/>
      <w:numFmt w:val="bullet"/>
      <w:lvlText w:val="•"/>
      <w:lvlJc w:val="left"/>
      <w:pPr>
        <w:ind w:left="4542" w:hanging="560"/>
      </w:pPr>
      <w:rPr>
        <w:rFonts w:hint="default"/>
        <w:lang w:val="zh-CN" w:eastAsia="zh-CN" w:bidi="zh-CN"/>
      </w:rPr>
    </w:lvl>
    <w:lvl w:ilvl="6" w:tentative="0">
      <w:start w:val="0"/>
      <w:numFmt w:val="bullet"/>
      <w:lvlText w:val="•"/>
      <w:lvlJc w:val="left"/>
      <w:pPr>
        <w:ind w:left="5583" w:hanging="560"/>
      </w:pPr>
      <w:rPr>
        <w:rFonts w:hint="default"/>
        <w:lang w:val="zh-CN" w:eastAsia="zh-CN" w:bidi="zh-CN"/>
      </w:rPr>
    </w:lvl>
    <w:lvl w:ilvl="7" w:tentative="0">
      <w:start w:val="0"/>
      <w:numFmt w:val="bullet"/>
      <w:lvlText w:val="•"/>
      <w:lvlJc w:val="left"/>
      <w:pPr>
        <w:ind w:left="6624" w:hanging="560"/>
      </w:pPr>
      <w:rPr>
        <w:rFonts w:hint="default"/>
        <w:lang w:val="zh-CN" w:eastAsia="zh-CN" w:bidi="zh-CN"/>
      </w:rPr>
    </w:lvl>
    <w:lvl w:ilvl="8" w:tentative="0">
      <w:start w:val="0"/>
      <w:numFmt w:val="bullet"/>
      <w:lvlText w:val="•"/>
      <w:lvlJc w:val="left"/>
      <w:pPr>
        <w:ind w:left="7664" w:hanging="560"/>
      </w:pPr>
      <w:rPr>
        <w:rFonts w:hint="default"/>
        <w:lang w:val="zh-CN" w:eastAsia="zh-CN" w:bidi="zh-CN"/>
      </w:rPr>
    </w:lvl>
  </w:abstractNum>
  <w:abstractNum w:abstractNumId="18">
    <w:nsid w:val="4D4DC07F"/>
    <w:multiLevelType w:val="multilevel"/>
    <w:tmpl w:val="4D4DC07F"/>
    <w:lvl w:ilvl="0" w:tentative="0">
      <w:start w:val="1"/>
      <w:numFmt w:val="decimal"/>
      <w:lvlText w:val="%1."/>
      <w:lvlJc w:val="left"/>
      <w:pPr>
        <w:ind w:left="393" w:hanging="210"/>
        <w:jc w:val="left"/>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93" w:hanging="314"/>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269" w:hanging="314"/>
      </w:pPr>
      <w:rPr>
        <w:rFonts w:hint="default"/>
        <w:lang w:val="zh-CN" w:eastAsia="zh-CN" w:bidi="zh-CN"/>
      </w:rPr>
    </w:lvl>
    <w:lvl w:ilvl="3" w:tentative="0">
      <w:start w:val="0"/>
      <w:numFmt w:val="bullet"/>
      <w:lvlText w:val="•"/>
      <w:lvlJc w:val="left"/>
      <w:pPr>
        <w:ind w:left="3203" w:hanging="314"/>
      </w:pPr>
      <w:rPr>
        <w:rFonts w:hint="default"/>
        <w:lang w:val="zh-CN" w:eastAsia="zh-CN" w:bidi="zh-CN"/>
      </w:rPr>
    </w:lvl>
    <w:lvl w:ilvl="4" w:tentative="0">
      <w:start w:val="0"/>
      <w:numFmt w:val="bullet"/>
      <w:lvlText w:val="•"/>
      <w:lvlJc w:val="left"/>
      <w:pPr>
        <w:ind w:left="4138" w:hanging="314"/>
      </w:pPr>
      <w:rPr>
        <w:rFonts w:hint="default"/>
        <w:lang w:val="zh-CN" w:eastAsia="zh-CN" w:bidi="zh-CN"/>
      </w:rPr>
    </w:lvl>
    <w:lvl w:ilvl="5" w:tentative="0">
      <w:start w:val="0"/>
      <w:numFmt w:val="bullet"/>
      <w:lvlText w:val="•"/>
      <w:lvlJc w:val="left"/>
      <w:pPr>
        <w:ind w:left="5073" w:hanging="314"/>
      </w:pPr>
      <w:rPr>
        <w:rFonts w:hint="default"/>
        <w:lang w:val="zh-CN" w:eastAsia="zh-CN" w:bidi="zh-CN"/>
      </w:rPr>
    </w:lvl>
    <w:lvl w:ilvl="6" w:tentative="0">
      <w:start w:val="0"/>
      <w:numFmt w:val="bullet"/>
      <w:lvlText w:val="•"/>
      <w:lvlJc w:val="left"/>
      <w:pPr>
        <w:ind w:left="6007" w:hanging="314"/>
      </w:pPr>
      <w:rPr>
        <w:rFonts w:hint="default"/>
        <w:lang w:val="zh-CN" w:eastAsia="zh-CN" w:bidi="zh-CN"/>
      </w:rPr>
    </w:lvl>
    <w:lvl w:ilvl="7" w:tentative="0">
      <w:start w:val="0"/>
      <w:numFmt w:val="bullet"/>
      <w:lvlText w:val="•"/>
      <w:lvlJc w:val="left"/>
      <w:pPr>
        <w:ind w:left="6942" w:hanging="314"/>
      </w:pPr>
      <w:rPr>
        <w:rFonts w:hint="default"/>
        <w:lang w:val="zh-CN" w:eastAsia="zh-CN" w:bidi="zh-CN"/>
      </w:rPr>
    </w:lvl>
    <w:lvl w:ilvl="8" w:tentative="0">
      <w:start w:val="0"/>
      <w:numFmt w:val="bullet"/>
      <w:lvlText w:val="•"/>
      <w:lvlJc w:val="left"/>
      <w:pPr>
        <w:ind w:left="7877" w:hanging="314"/>
      </w:pPr>
      <w:rPr>
        <w:rFonts w:hint="default"/>
        <w:lang w:val="zh-CN" w:eastAsia="zh-CN" w:bidi="zh-CN"/>
      </w:rPr>
    </w:lvl>
  </w:abstractNum>
  <w:abstractNum w:abstractNumId="19">
    <w:nsid w:val="57349EB9"/>
    <w:multiLevelType w:val="singleLevel"/>
    <w:tmpl w:val="57349EB9"/>
    <w:lvl w:ilvl="0" w:tentative="0">
      <w:start w:val="1"/>
      <w:numFmt w:val="decimal"/>
      <w:lvlText w:val="%1."/>
      <w:lvlJc w:val="left"/>
      <w:pPr>
        <w:tabs>
          <w:tab w:val="left" w:pos="425"/>
        </w:tabs>
        <w:ind w:left="425" w:hanging="425"/>
      </w:pPr>
      <w:rPr>
        <w:rFonts w:hint="default"/>
      </w:rPr>
    </w:lvl>
  </w:abstractNum>
  <w:abstractNum w:abstractNumId="20">
    <w:nsid w:val="59ADCABA"/>
    <w:multiLevelType w:val="multilevel"/>
    <w:tmpl w:val="59ADCABA"/>
    <w:lvl w:ilvl="0" w:tentative="0">
      <w:start w:val="1"/>
      <w:numFmt w:val="decimal"/>
      <w:lvlText w:val="（%1）"/>
      <w:lvlJc w:val="left"/>
      <w:pPr>
        <w:ind w:left="147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33" w:hanging="601"/>
      </w:pPr>
      <w:rPr>
        <w:rFonts w:hint="default"/>
        <w:lang w:val="zh-CN" w:eastAsia="zh-CN" w:bidi="zh-CN"/>
      </w:rPr>
    </w:lvl>
    <w:lvl w:ilvl="3" w:tentative="0">
      <w:start w:val="0"/>
      <w:numFmt w:val="bullet"/>
      <w:lvlText w:val="•"/>
      <w:lvlJc w:val="left"/>
      <w:pPr>
        <w:ind w:left="3959" w:hanging="601"/>
      </w:pPr>
      <w:rPr>
        <w:rFonts w:hint="default"/>
        <w:lang w:val="zh-CN" w:eastAsia="zh-CN" w:bidi="zh-CN"/>
      </w:rPr>
    </w:lvl>
    <w:lvl w:ilvl="4" w:tentative="0">
      <w:start w:val="0"/>
      <w:numFmt w:val="bullet"/>
      <w:lvlText w:val="•"/>
      <w:lvlJc w:val="left"/>
      <w:pPr>
        <w:ind w:left="4786"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66" w:hanging="601"/>
      </w:pPr>
      <w:rPr>
        <w:rFonts w:hint="default"/>
        <w:lang w:val="zh-CN" w:eastAsia="zh-CN" w:bidi="zh-CN"/>
      </w:rPr>
    </w:lvl>
    <w:lvl w:ilvl="8" w:tentative="0">
      <w:start w:val="0"/>
      <w:numFmt w:val="bullet"/>
      <w:lvlText w:val="•"/>
      <w:lvlJc w:val="left"/>
      <w:pPr>
        <w:ind w:left="8093" w:hanging="601"/>
      </w:pPr>
      <w:rPr>
        <w:rFonts w:hint="default"/>
        <w:lang w:val="zh-CN" w:eastAsia="zh-CN" w:bidi="zh-CN"/>
      </w:rPr>
    </w:lvl>
  </w:abstractNum>
  <w:abstractNum w:abstractNumId="21">
    <w:nsid w:val="5A241D34"/>
    <w:multiLevelType w:val="multilevel"/>
    <w:tmpl w:val="5A241D34"/>
    <w:lvl w:ilvl="0" w:tentative="0">
      <w:start w:val="3"/>
      <w:numFmt w:val="decimal"/>
      <w:lvlText w:val="%1"/>
      <w:lvlJc w:val="left"/>
      <w:pPr>
        <w:ind w:left="1161" w:hanging="24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18" w:hanging="240"/>
      </w:pPr>
      <w:rPr>
        <w:rFonts w:hint="default"/>
        <w:lang w:val="zh-CN" w:eastAsia="zh-CN" w:bidi="zh-CN"/>
      </w:rPr>
    </w:lvl>
    <w:lvl w:ilvl="2" w:tentative="0">
      <w:start w:val="0"/>
      <w:numFmt w:val="bullet"/>
      <w:lvlText w:val="•"/>
      <w:lvlJc w:val="left"/>
      <w:pPr>
        <w:ind w:left="2877" w:hanging="240"/>
      </w:pPr>
      <w:rPr>
        <w:rFonts w:hint="default"/>
        <w:lang w:val="zh-CN" w:eastAsia="zh-CN" w:bidi="zh-CN"/>
      </w:rPr>
    </w:lvl>
    <w:lvl w:ilvl="3" w:tentative="0">
      <w:start w:val="0"/>
      <w:numFmt w:val="bullet"/>
      <w:lvlText w:val="•"/>
      <w:lvlJc w:val="left"/>
      <w:pPr>
        <w:ind w:left="3735" w:hanging="240"/>
      </w:pPr>
      <w:rPr>
        <w:rFonts w:hint="default"/>
        <w:lang w:val="zh-CN" w:eastAsia="zh-CN" w:bidi="zh-CN"/>
      </w:rPr>
    </w:lvl>
    <w:lvl w:ilvl="4" w:tentative="0">
      <w:start w:val="0"/>
      <w:numFmt w:val="bullet"/>
      <w:lvlText w:val="•"/>
      <w:lvlJc w:val="left"/>
      <w:pPr>
        <w:ind w:left="4594" w:hanging="240"/>
      </w:pPr>
      <w:rPr>
        <w:rFonts w:hint="default"/>
        <w:lang w:val="zh-CN" w:eastAsia="zh-CN" w:bidi="zh-CN"/>
      </w:rPr>
    </w:lvl>
    <w:lvl w:ilvl="5" w:tentative="0">
      <w:start w:val="0"/>
      <w:numFmt w:val="bullet"/>
      <w:lvlText w:val="•"/>
      <w:lvlJc w:val="left"/>
      <w:pPr>
        <w:ind w:left="5453" w:hanging="240"/>
      </w:pPr>
      <w:rPr>
        <w:rFonts w:hint="default"/>
        <w:lang w:val="zh-CN" w:eastAsia="zh-CN" w:bidi="zh-CN"/>
      </w:rPr>
    </w:lvl>
    <w:lvl w:ilvl="6" w:tentative="0">
      <w:start w:val="0"/>
      <w:numFmt w:val="bullet"/>
      <w:lvlText w:val="•"/>
      <w:lvlJc w:val="left"/>
      <w:pPr>
        <w:ind w:left="6311" w:hanging="240"/>
      </w:pPr>
      <w:rPr>
        <w:rFonts w:hint="default"/>
        <w:lang w:val="zh-CN" w:eastAsia="zh-CN" w:bidi="zh-CN"/>
      </w:rPr>
    </w:lvl>
    <w:lvl w:ilvl="7" w:tentative="0">
      <w:start w:val="0"/>
      <w:numFmt w:val="bullet"/>
      <w:lvlText w:val="•"/>
      <w:lvlJc w:val="left"/>
      <w:pPr>
        <w:ind w:left="7170" w:hanging="240"/>
      </w:pPr>
      <w:rPr>
        <w:rFonts w:hint="default"/>
        <w:lang w:val="zh-CN" w:eastAsia="zh-CN" w:bidi="zh-CN"/>
      </w:rPr>
    </w:lvl>
    <w:lvl w:ilvl="8" w:tentative="0">
      <w:start w:val="0"/>
      <w:numFmt w:val="bullet"/>
      <w:lvlText w:val="•"/>
      <w:lvlJc w:val="left"/>
      <w:pPr>
        <w:ind w:left="8029" w:hanging="240"/>
      </w:pPr>
      <w:rPr>
        <w:rFonts w:hint="default"/>
        <w:lang w:val="zh-CN" w:eastAsia="zh-CN" w:bidi="zh-CN"/>
      </w:rPr>
    </w:lvl>
  </w:abstractNum>
  <w:abstractNum w:abstractNumId="22">
    <w:nsid w:val="60382F6E"/>
    <w:multiLevelType w:val="multilevel"/>
    <w:tmpl w:val="60382F6E"/>
    <w:lvl w:ilvl="0" w:tentative="0">
      <w:start w:val="3"/>
      <w:numFmt w:val="decimal"/>
      <w:lvlText w:val="%1"/>
      <w:lvlJc w:val="left"/>
      <w:pPr>
        <w:ind w:left="393" w:hanging="560"/>
        <w:jc w:val="left"/>
      </w:pPr>
      <w:rPr>
        <w:rFonts w:hint="default"/>
        <w:lang w:val="zh-CN" w:eastAsia="zh-CN" w:bidi="zh-CN"/>
      </w:rPr>
    </w:lvl>
    <w:lvl w:ilvl="1" w:tentative="0">
      <w:start w:val="2"/>
      <w:numFmt w:val="decimal"/>
      <w:lvlText w:val="%1.%2"/>
      <w:lvlJc w:val="left"/>
      <w:pPr>
        <w:ind w:left="393" w:hanging="560"/>
        <w:jc w:val="left"/>
      </w:pPr>
      <w:rPr>
        <w:rFonts w:hint="default"/>
        <w:lang w:val="zh-CN" w:eastAsia="zh-CN" w:bidi="zh-CN"/>
      </w:rPr>
    </w:lvl>
    <w:lvl w:ilvl="2" w:tentative="0">
      <w:start w:val="4"/>
      <w:numFmt w:val="decimal"/>
      <w:lvlText w:val="%1.%2.%3"/>
      <w:lvlJc w:val="left"/>
      <w:pPr>
        <w:ind w:left="393" w:hanging="5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03" w:hanging="560"/>
      </w:pPr>
      <w:rPr>
        <w:rFonts w:hint="default"/>
        <w:lang w:val="zh-CN" w:eastAsia="zh-CN" w:bidi="zh-CN"/>
      </w:rPr>
    </w:lvl>
    <w:lvl w:ilvl="4" w:tentative="0">
      <w:start w:val="0"/>
      <w:numFmt w:val="bullet"/>
      <w:lvlText w:val="•"/>
      <w:lvlJc w:val="left"/>
      <w:pPr>
        <w:ind w:left="4138" w:hanging="560"/>
      </w:pPr>
      <w:rPr>
        <w:rFonts w:hint="default"/>
        <w:lang w:val="zh-CN" w:eastAsia="zh-CN" w:bidi="zh-CN"/>
      </w:rPr>
    </w:lvl>
    <w:lvl w:ilvl="5" w:tentative="0">
      <w:start w:val="0"/>
      <w:numFmt w:val="bullet"/>
      <w:lvlText w:val="•"/>
      <w:lvlJc w:val="left"/>
      <w:pPr>
        <w:ind w:left="5073" w:hanging="560"/>
      </w:pPr>
      <w:rPr>
        <w:rFonts w:hint="default"/>
        <w:lang w:val="zh-CN" w:eastAsia="zh-CN" w:bidi="zh-CN"/>
      </w:rPr>
    </w:lvl>
    <w:lvl w:ilvl="6" w:tentative="0">
      <w:start w:val="0"/>
      <w:numFmt w:val="bullet"/>
      <w:lvlText w:val="•"/>
      <w:lvlJc w:val="left"/>
      <w:pPr>
        <w:ind w:left="6007" w:hanging="560"/>
      </w:pPr>
      <w:rPr>
        <w:rFonts w:hint="default"/>
        <w:lang w:val="zh-CN" w:eastAsia="zh-CN" w:bidi="zh-CN"/>
      </w:rPr>
    </w:lvl>
    <w:lvl w:ilvl="7" w:tentative="0">
      <w:start w:val="0"/>
      <w:numFmt w:val="bullet"/>
      <w:lvlText w:val="•"/>
      <w:lvlJc w:val="left"/>
      <w:pPr>
        <w:ind w:left="6942" w:hanging="560"/>
      </w:pPr>
      <w:rPr>
        <w:rFonts w:hint="default"/>
        <w:lang w:val="zh-CN" w:eastAsia="zh-CN" w:bidi="zh-CN"/>
      </w:rPr>
    </w:lvl>
    <w:lvl w:ilvl="8" w:tentative="0">
      <w:start w:val="0"/>
      <w:numFmt w:val="bullet"/>
      <w:lvlText w:val="•"/>
      <w:lvlJc w:val="left"/>
      <w:pPr>
        <w:ind w:left="7877" w:hanging="560"/>
      </w:pPr>
      <w:rPr>
        <w:rFonts w:hint="default"/>
        <w:lang w:val="zh-CN" w:eastAsia="zh-CN" w:bidi="zh-CN"/>
      </w:rPr>
    </w:lvl>
  </w:abstractNum>
  <w:abstractNum w:abstractNumId="23">
    <w:nsid w:val="629F7852"/>
    <w:multiLevelType w:val="multilevel"/>
    <w:tmpl w:val="629F7852"/>
    <w:lvl w:ilvl="0" w:tentative="0">
      <w:start w:val="1"/>
      <w:numFmt w:val="decimal"/>
      <w:lvlText w:val="%1."/>
      <w:lvlJc w:val="left"/>
      <w:pPr>
        <w:ind w:left="223" w:hanging="213"/>
        <w:jc w:val="left"/>
      </w:pPr>
      <w:rPr>
        <w:rFonts w:hint="default" w:ascii="宋体" w:hAnsi="宋体" w:eastAsia="宋体" w:cs="宋体"/>
        <w:spacing w:val="-118"/>
        <w:w w:val="100"/>
        <w:sz w:val="19"/>
        <w:szCs w:val="19"/>
        <w:lang w:val="zh-CN" w:eastAsia="zh-CN" w:bidi="zh-CN"/>
      </w:rPr>
    </w:lvl>
    <w:lvl w:ilvl="1" w:tentative="0">
      <w:start w:val="0"/>
      <w:numFmt w:val="bullet"/>
      <w:lvlText w:val="•"/>
      <w:lvlJc w:val="left"/>
      <w:pPr>
        <w:ind w:left="1104" w:hanging="213"/>
      </w:pPr>
      <w:rPr>
        <w:rFonts w:hint="default"/>
        <w:lang w:val="zh-CN" w:eastAsia="zh-CN" w:bidi="zh-CN"/>
      </w:rPr>
    </w:lvl>
    <w:lvl w:ilvl="2" w:tentative="0">
      <w:start w:val="0"/>
      <w:numFmt w:val="bullet"/>
      <w:lvlText w:val="•"/>
      <w:lvlJc w:val="left"/>
      <w:pPr>
        <w:ind w:left="1989" w:hanging="213"/>
      </w:pPr>
      <w:rPr>
        <w:rFonts w:hint="default"/>
        <w:lang w:val="zh-CN" w:eastAsia="zh-CN" w:bidi="zh-CN"/>
      </w:rPr>
    </w:lvl>
    <w:lvl w:ilvl="3" w:tentative="0">
      <w:start w:val="0"/>
      <w:numFmt w:val="bullet"/>
      <w:lvlText w:val="•"/>
      <w:lvlJc w:val="left"/>
      <w:pPr>
        <w:ind w:left="2873" w:hanging="213"/>
      </w:pPr>
      <w:rPr>
        <w:rFonts w:hint="default"/>
        <w:lang w:val="zh-CN" w:eastAsia="zh-CN" w:bidi="zh-CN"/>
      </w:rPr>
    </w:lvl>
    <w:lvl w:ilvl="4" w:tentative="0">
      <w:start w:val="0"/>
      <w:numFmt w:val="bullet"/>
      <w:lvlText w:val="•"/>
      <w:lvlJc w:val="left"/>
      <w:pPr>
        <w:ind w:left="3758" w:hanging="213"/>
      </w:pPr>
      <w:rPr>
        <w:rFonts w:hint="default"/>
        <w:lang w:val="zh-CN" w:eastAsia="zh-CN" w:bidi="zh-CN"/>
      </w:rPr>
    </w:lvl>
    <w:lvl w:ilvl="5" w:tentative="0">
      <w:start w:val="0"/>
      <w:numFmt w:val="bullet"/>
      <w:lvlText w:val="•"/>
      <w:lvlJc w:val="left"/>
      <w:pPr>
        <w:ind w:left="4643" w:hanging="213"/>
      </w:pPr>
      <w:rPr>
        <w:rFonts w:hint="default"/>
        <w:lang w:val="zh-CN" w:eastAsia="zh-CN" w:bidi="zh-CN"/>
      </w:rPr>
    </w:lvl>
    <w:lvl w:ilvl="6" w:tentative="0">
      <w:start w:val="0"/>
      <w:numFmt w:val="bullet"/>
      <w:lvlText w:val="•"/>
      <w:lvlJc w:val="left"/>
      <w:pPr>
        <w:ind w:left="5527" w:hanging="213"/>
      </w:pPr>
      <w:rPr>
        <w:rFonts w:hint="default"/>
        <w:lang w:val="zh-CN" w:eastAsia="zh-CN" w:bidi="zh-CN"/>
      </w:rPr>
    </w:lvl>
    <w:lvl w:ilvl="7" w:tentative="0">
      <w:start w:val="0"/>
      <w:numFmt w:val="bullet"/>
      <w:lvlText w:val="•"/>
      <w:lvlJc w:val="left"/>
      <w:pPr>
        <w:ind w:left="6412" w:hanging="213"/>
      </w:pPr>
      <w:rPr>
        <w:rFonts w:hint="default"/>
        <w:lang w:val="zh-CN" w:eastAsia="zh-CN" w:bidi="zh-CN"/>
      </w:rPr>
    </w:lvl>
    <w:lvl w:ilvl="8" w:tentative="0">
      <w:start w:val="0"/>
      <w:numFmt w:val="bullet"/>
      <w:lvlText w:val="•"/>
      <w:lvlJc w:val="left"/>
      <w:pPr>
        <w:ind w:left="7297" w:hanging="213"/>
      </w:pPr>
      <w:rPr>
        <w:rFonts w:hint="default"/>
        <w:lang w:val="zh-CN" w:eastAsia="zh-CN" w:bidi="zh-CN"/>
      </w:rPr>
    </w:lvl>
  </w:abstractNum>
  <w:abstractNum w:abstractNumId="24">
    <w:nsid w:val="72183CF9"/>
    <w:multiLevelType w:val="multilevel"/>
    <w:tmpl w:val="72183CF9"/>
    <w:lvl w:ilvl="0" w:tentative="0">
      <w:start w:val="1"/>
      <w:numFmt w:val="decimal"/>
      <w:lvlText w:val="（%1）"/>
      <w:lvlJc w:val="left"/>
      <w:pPr>
        <w:ind w:left="64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21" w:hanging="529"/>
      </w:pPr>
      <w:rPr>
        <w:rFonts w:hint="default"/>
        <w:lang w:val="zh-CN" w:eastAsia="zh-CN" w:bidi="zh-CN"/>
      </w:rPr>
    </w:lvl>
    <w:lvl w:ilvl="2" w:tentative="0">
      <w:start w:val="0"/>
      <w:numFmt w:val="bullet"/>
      <w:lvlText w:val="•"/>
      <w:lvlJc w:val="left"/>
      <w:pPr>
        <w:ind w:left="1802" w:hanging="529"/>
      </w:pPr>
      <w:rPr>
        <w:rFonts w:hint="default"/>
        <w:lang w:val="zh-CN" w:eastAsia="zh-CN" w:bidi="zh-CN"/>
      </w:rPr>
    </w:lvl>
    <w:lvl w:ilvl="3" w:tentative="0">
      <w:start w:val="0"/>
      <w:numFmt w:val="bullet"/>
      <w:lvlText w:val="•"/>
      <w:lvlJc w:val="left"/>
      <w:pPr>
        <w:ind w:left="2383" w:hanging="529"/>
      </w:pPr>
      <w:rPr>
        <w:rFonts w:hint="default"/>
        <w:lang w:val="zh-CN" w:eastAsia="zh-CN" w:bidi="zh-CN"/>
      </w:rPr>
    </w:lvl>
    <w:lvl w:ilvl="4" w:tentative="0">
      <w:start w:val="0"/>
      <w:numFmt w:val="bullet"/>
      <w:lvlText w:val="•"/>
      <w:lvlJc w:val="left"/>
      <w:pPr>
        <w:ind w:left="2964" w:hanging="529"/>
      </w:pPr>
      <w:rPr>
        <w:rFonts w:hint="default"/>
        <w:lang w:val="zh-CN" w:eastAsia="zh-CN" w:bidi="zh-CN"/>
      </w:rPr>
    </w:lvl>
    <w:lvl w:ilvl="5" w:tentative="0">
      <w:start w:val="0"/>
      <w:numFmt w:val="bullet"/>
      <w:lvlText w:val="•"/>
      <w:lvlJc w:val="left"/>
      <w:pPr>
        <w:ind w:left="3545" w:hanging="529"/>
      </w:pPr>
      <w:rPr>
        <w:rFonts w:hint="default"/>
        <w:lang w:val="zh-CN" w:eastAsia="zh-CN" w:bidi="zh-CN"/>
      </w:rPr>
    </w:lvl>
    <w:lvl w:ilvl="6" w:tentative="0">
      <w:start w:val="0"/>
      <w:numFmt w:val="bullet"/>
      <w:lvlText w:val="•"/>
      <w:lvlJc w:val="left"/>
      <w:pPr>
        <w:ind w:left="4126" w:hanging="529"/>
      </w:pPr>
      <w:rPr>
        <w:rFonts w:hint="default"/>
        <w:lang w:val="zh-CN" w:eastAsia="zh-CN" w:bidi="zh-CN"/>
      </w:rPr>
    </w:lvl>
    <w:lvl w:ilvl="7" w:tentative="0">
      <w:start w:val="0"/>
      <w:numFmt w:val="bullet"/>
      <w:lvlText w:val="•"/>
      <w:lvlJc w:val="left"/>
      <w:pPr>
        <w:ind w:left="4707" w:hanging="529"/>
      </w:pPr>
      <w:rPr>
        <w:rFonts w:hint="default"/>
        <w:lang w:val="zh-CN" w:eastAsia="zh-CN" w:bidi="zh-CN"/>
      </w:rPr>
    </w:lvl>
    <w:lvl w:ilvl="8" w:tentative="0">
      <w:start w:val="0"/>
      <w:numFmt w:val="bullet"/>
      <w:lvlText w:val="•"/>
      <w:lvlJc w:val="left"/>
      <w:pPr>
        <w:ind w:left="5288" w:hanging="529"/>
      </w:pPr>
      <w:rPr>
        <w:rFonts w:hint="default"/>
        <w:lang w:val="zh-CN" w:eastAsia="zh-CN" w:bidi="zh-CN"/>
      </w:rPr>
    </w:lvl>
  </w:abstractNum>
  <w:abstractNum w:abstractNumId="25">
    <w:nsid w:val="77ECEA79"/>
    <w:multiLevelType w:val="multilevel"/>
    <w:tmpl w:val="77ECEA79"/>
    <w:lvl w:ilvl="0" w:tentative="0">
      <w:start w:val="3"/>
      <w:numFmt w:val="decimal"/>
      <w:lvlText w:val="%1."/>
      <w:lvlJc w:val="left"/>
      <w:pPr>
        <w:ind w:left="1097" w:hanging="318"/>
        <w:jc w:val="left"/>
      </w:pPr>
      <w:rPr>
        <w:rFonts w:hint="default" w:ascii="宋体" w:hAnsi="宋体" w:eastAsia="宋体" w:cs="宋体"/>
        <w:w w:val="100"/>
        <w:sz w:val="19"/>
        <w:szCs w:val="19"/>
        <w:lang w:val="zh-CN" w:eastAsia="zh-CN" w:bidi="zh-CN"/>
      </w:rPr>
    </w:lvl>
    <w:lvl w:ilvl="1" w:tentative="0">
      <w:start w:val="1"/>
      <w:numFmt w:val="decimal"/>
      <w:lvlText w:val="（%2）"/>
      <w:lvlJc w:val="left"/>
      <w:pPr>
        <w:ind w:left="1605"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494" w:hanging="529"/>
      </w:pPr>
      <w:rPr>
        <w:rFonts w:hint="default"/>
        <w:lang w:val="zh-CN" w:eastAsia="zh-CN" w:bidi="zh-CN"/>
      </w:rPr>
    </w:lvl>
    <w:lvl w:ilvl="3" w:tentative="0">
      <w:start w:val="0"/>
      <w:numFmt w:val="bullet"/>
      <w:lvlText w:val="•"/>
      <w:lvlJc w:val="left"/>
      <w:pPr>
        <w:ind w:left="3389" w:hanging="529"/>
      </w:pPr>
      <w:rPr>
        <w:rFonts w:hint="default"/>
        <w:lang w:val="zh-CN" w:eastAsia="zh-CN" w:bidi="zh-CN"/>
      </w:rPr>
    </w:lvl>
    <w:lvl w:ilvl="4" w:tentative="0">
      <w:start w:val="0"/>
      <w:numFmt w:val="bullet"/>
      <w:lvlText w:val="•"/>
      <w:lvlJc w:val="left"/>
      <w:pPr>
        <w:ind w:left="4283" w:hanging="529"/>
      </w:pPr>
      <w:rPr>
        <w:rFonts w:hint="default"/>
        <w:lang w:val="zh-CN" w:eastAsia="zh-CN" w:bidi="zh-CN"/>
      </w:rPr>
    </w:lvl>
    <w:lvl w:ilvl="5" w:tentative="0">
      <w:start w:val="0"/>
      <w:numFmt w:val="bullet"/>
      <w:lvlText w:val="•"/>
      <w:lvlJc w:val="left"/>
      <w:pPr>
        <w:ind w:left="5178" w:hanging="529"/>
      </w:pPr>
      <w:rPr>
        <w:rFonts w:hint="default"/>
        <w:lang w:val="zh-CN" w:eastAsia="zh-CN" w:bidi="zh-CN"/>
      </w:rPr>
    </w:lvl>
    <w:lvl w:ilvl="6" w:tentative="0">
      <w:start w:val="0"/>
      <w:numFmt w:val="bullet"/>
      <w:lvlText w:val="•"/>
      <w:lvlJc w:val="left"/>
      <w:pPr>
        <w:ind w:left="6072" w:hanging="529"/>
      </w:pPr>
      <w:rPr>
        <w:rFonts w:hint="default"/>
        <w:lang w:val="zh-CN" w:eastAsia="zh-CN" w:bidi="zh-CN"/>
      </w:rPr>
    </w:lvl>
    <w:lvl w:ilvl="7" w:tentative="0">
      <w:start w:val="0"/>
      <w:numFmt w:val="bullet"/>
      <w:lvlText w:val="•"/>
      <w:lvlJc w:val="left"/>
      <w:pPr>
        <w:ind w:left="6967" w:hanging="529"/>
      </w:pPr>
      <w:rPr>
        <w:rFonts w:hint="default"/>
        <w:lang w:val="zh-CN" w:eastAsia="zh-CN" w:bidi="zh-CN"/>
      </w:rPr>
    </w:lvl>
    <w:lvl w:ilvl="8" w:tentative="0">
      <w:start w:val="0"/>
      <w:numFmt w:val="bullet"/>
      <w:lvlText w:val="•"/>
      <w:lvlJc w:val="left"/>
      <w:pPr>
        <w:ind w:left="7862" w:hanging="529"/>
      </w:pPr>
      <w:rPr>
        <w:rFonts w:hint="default"/>
        <w:lang w:val="zh-CN" w:eastAsia="zh-CN" w:bidi="zh-CN"/>
      </w:rPr>
    </w:lvl>
  </w:abstractNum>
  <w:abstractNum w:abstractNumId="26">
    <w:nsid w:val="7C246926"/>
    <w:multiLevelType w:val="multilevel"/>
    <w:tmpl w:val="7C246926"/>
    <w:lvl w:ilvl="0" w:tentative="0">
      <w:start w:val="6"/>
      <w:numFmt w:val="decimal"/>
      <w:lvlText w:val="（%1）"/>
      <w:lvlJc w:val="left"/>
      <w:pPr>
        <w:ind w:left="115"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560" w:hanging="529"/>
      </w:pPr>
      <w:rPr>
        <w:rFonts w:hint="default"/>
        <w:lang w:val="zh-CN" w:eastAsia="zh-CN" w:bidi="zh-CN"/>
      </w:rPr>
    </w:lvl>
    <w:lvl w:ilvl="2" w:tentative="0">
      <w:start w:val="0"/>
      <w:numFmt w:val="bullet"/>
      <w:lvlText w:val="•"/>
      <w:lvlJc w:val="left"/>
      <w:pPr>
        <w:ind w:left="1000" w:hanging="529"/>
      </w:pPr>
      <w:rPr>
        <w:rFonts w:hint="default"/>
        <w:lang w:val="zh-CN" w:eastAsia="zh-CN" w:bidi="zh-CN"/>
      </w:rPr>
    </w:lvl>
    <w:lvl w:ilvl="3" w:tentative="0">
      <w:start w:val="0"/>
      <w:numFmt w:val="bullet"/>
      <w:lvlText w:val="•"/>
      <w:lvlJc w:val="left"/>
      <w:pPr>
        <w:ind w:left="1441" w:hanging="529"/>
      </w:pPr>
      <w:rPr>
        <w:rFonts w:hint="default"/>
        <w:lang w:val="zh-CN" w:eastAsia="zh-CN" w:bidi="zh-CN"/>
      </w:rPr>
    </w:lvl>
    <w:lvl w:ilvl="4" w:tentative="0">
      <w:start w:val="0"/>
      <w:numFmt w:val="bullet"/>
      <w:lvlText w:val="•"/>
      <w:lvlJc w:val="left"/>
      <w:pPr>
        <w:ind w:left="1881" w:hanging="529"/>
      </w:pPr>
      <w:rPr>
        <w:rFonts w:hint="default"/>
        <w:lang w:val="zh-CN" w:eastAsia="zh-CN" w:bidi="zh-CN"/>
      </w:rPr>
    </w:lvl>
    <w:lvl w:ilvl="5" w:tentative="0">
      <w:start w:val="0"/>
      <w:numFmt w:val="bullet"/>
      <w:lvlText w:val="•"/>
      <w:lvlJc w:val="left"/>
      <w:pPr>
        <w:ind w:left="2321" w:hanging="529"/>
      </w:pPr>
      <w:rPr>
        <w:rFonts w:hint="default"/>
        <w:lang w:val="zh-CN" w:eastAsia="zh-CN" w:bidi="zh-CN"/>
      </w:rPr>
    </w:lvl>
    <w:lvl w:ilvl="6" w:tentative="0">
      <w:start w:val="0"/>
      <w:numFmt w:val="bullet"/>
      <w:lvlText w:val="•"/>
      <w:lvlJc w:val="left"/>
      <w:pPr>
        <w:ind w:left="2762" w:hanging="529"/>
      </w:pPr>
      <w:rPr>
        <w:rFonts w:hint="default"/>
        <w:lang w:val="zh-CN" w:eastAsia="zh-CN" w:bidi="zh-CN"/>
      </w:rPr>
    </w:lvl>
    <w:lvl w:ilvl="7" w:tentative="0">
      <w:start w:val="0"/>
      <w:numFmt w:val="bullet"/>
      <w:lvlText w:val="•"/>
      <w:lvlJc w:val="left"/>
      <w:pPr>
        <w:ind w:left="3202" w:hanging="529"/>
      </w:pPr>
      <w:rPr>
        <w:rFonts w:hint="default"/>
        <w:lang w:val="zh-CN" w:eastAsia="zh-CN" w:bidi="zh-CN"/>
      </w:rPr>
    </w:lvl>
    <w:lvl w:ilvl="8" w:tentative="0">
      <w:start w:val="0"/>
      <w:numFmt w:val="bullet"/>
      <w:lvlText w:val="•"/>
      <w:lvlJc w:val="left"/>
      <w:pPr>
        <w:ind w:left="3642" w:hanging="529"/>
      </w:pPr>
      <w:rPr>
        <w:rFonts w:hint="default"/>
        <w:lang w:val="zh-CN" w:eastAsia="zh-CN" w:bidi="zh-CN"/>
      </w:rPr>
    </w:lvl>
  </w:abstractNum>
  <w:num w:numId="1">
    <w:abstractNumId w:val="11"/>
  </w:num>
  <w:num w:numId="2">
    <w:abstractNumId w:val="7"/>
  </w:num>
  <w:num w:numId="3">
    <w:abstractNumId w:val="20"/>
  </w:num>
  <w:num w:numId="4">
    <w:abstractNumId w:val="6"/>
  </w:num>
  <w:num w:numId="5">
    <w:abstractNumId w:val="4"/>
  </w:num>
  <w:num w:numId="6">
    <w:abstractNumId w:val="13"/>
  </w:num>
  <w:num w:numId="7">
    <w:abstractNumId w:val="24"/>
  </w:num>
  <w:num w:numId="8">
    <w:abstractNumId w:val="12"/>
  </w:num>
  <w:num w:numId="9">
    <w:abstractNumId w:val="0"/>
  </w:num>
  <w:num w:numId="10">
    <w:abstractNumId w:val="15"/>
  </w:num>
  <w:num w:numId="11">
    <w:abstractNumId w:val="21"/>
  </w:num>
  <w:num w:numId="12">
    <w:abstractNumId w:val="18"/>
  </w:num>
  <w:num w:numId="13">
    <w:abstractNumId w:val="10"/>
  </w:num>
  <w:num w:numId="14">
    <w:abstractNumId w:val="14"/>
  </w:num>
  <w:num w:numId="15">
    <w:abstractNumId w:val="19"/>
  </w:num>
  <w:num w:numId="16">
    <w:abstractNumId w:val="9"/>
  </w:num>
  <w:num w:numId="17">
    <w:abstractNumId w:val="8"/>
  </w:num>
  <w:num w:numId="18">
    <w:abstractNumId w:val="2"/>
  </w:num>
  <w:num w:numId="19">
    <w:abstractNumId w:val="17"/>
  </w:num>
  <w:num w:numId="20">
    <w:abstractNumId w:val="22"/>
  </w:num>
  <w:num w:numId="21">
    <w:abstractNumId w:val="16"/>
  </w:num>
  <w:num w:numId="22">
    <w:abstractNumId w:val="3"/>
  </w:num>
  <w:num w:numId="23">
    <w:abstractNumId w:val="26"/>
  </w:num>
  <w:num w:numId="24">
    <w:abstractNumId w:val="25"/>
  </w:num>
  <w:num w:numId="25">
    <w:abstractNumId w:val="5"/>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zEzMTAyOTQzYjAxYThjNWQ5NjhmMzI5MjQ0MTcifQ=="/>
  </w:docVars>
  <w:rsids>
    <w:rsidRoot w:val="00000000"/>
    <w:rsid w:val="0411779E"/>
    <w:rsid w:val="336267FC"/>
    <w:rsid w:val="376410C5"/>
    <w:rsid w:val="518E1D40"/>
    <w:rsid w:val="52AF3464"/>
    <w:rsid w:val="546146F7"/>
    <w:rsid w:val="54ED3FE0"/>
    <w:rsid w:val="55675AEB"/>
    <w:rsid w:val="58153099"/>
    <w:rsid w:val="5825408C"/>
    <w:rsid w:val="660044F1"/>
    <w:rsid w:val="76A06FCB"/>
    <w:rsid w:val="7E4D2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26"/>
      <w:outlineLvl w:val="1"/>
    </w:pPr>
    <w:rPr>
      <w:rFonts w:ascii="华文新魏" w:hAnsi="华文新魏" w:eastAsia="华文新魏" w:cs="华文新魏"/>
      <w:b/>
      <w:bCs/>
      <w:sz w:val="72"/>
      <w:szCs w:val="72"/>
      <w:lang w:val="zh-CN" w:eastAsia="zh-CN" w:bidi="zh-CN"/>
    </w:rPr>
  </w:style>
  <w:style w:type="paragraph" w:styleId="3">
    <w:name w:val="heading 2"/>
    <w:basedOn w:val="1"/>
    <w:next w:val="1"/>
    <w:qFormat/>
    <w:uiPriority w:val="1"/>
    <w:pPr>
      <w:spacing w:before="131"/>
      <w:ind w:right="2"/>
      <w:jc w:val="center"/>
      <w:outlineLvl w:val="2"/>
    </w:pPr>
    <w:rPr>
      <w:rFonts w:ascii="宋体" w:hAnsi="宋体" w:eastAsia="宋体" w:cs="宋体"/>
      <w:b/>
      <w:bCs/>
      <w:sz w:val="44"/>
      <w:szCs w:val="44"/>
      <w:lang w:val="zh-CN" w:eastAsia="zh-CN" w:bidi="zh-CN"/>
    </w:rPr>
  </w:style>
  <w:style w:type="paragraph" w:styleId="4">
    <w:name w:val="heading 3"/>
    <w:basedOn w:val="1"/>
    <w:next w:val="1"/>
    <w:qFormat/>
    <w:uiPriority w:val="1"/>
    <w:pPr>
      <w:spacing w:before="26"/>
      <w:ind w:left="3" w:right="5"/>
      <w:jc w:val="center"/>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39"/>
      <w:ind w:left="1503" w:right="1503"/>
      <w:jc w:val="center"/>
      <w:outlineLvl w:val="4"/>
    </w:pPr>
    <w:rPr>
      <w:rFonts w:ascii="宋体" w:hAnsi="宋体" w:eastAsia="宋体" w:cs="宋体"/>
      <w:b/>
      <w:bCs/>
      <w:sz w:val="30"/>
      <w:szCs w:val="30"/>
      <w:lang w:val="zh-CN" w:eastAsia="zh-CN" w:bidi="zh-CN"/>
    </w:rPr>
  </w:style>
  <w:style w:type="paragraph" w:styleId="6">
    <w:name w:val="heading 5"/>
    <w:basedOn w:val="1"/>
    <w:next w:val="1"/>
    <w:qFormat/>
    <w:uiPriority w:val="1"/>
    <w:pPr>
      <w:ind w:right="139"/>
      <w:jc w:val="center"/>
      <w:outlineLvl w:val="5"/>
    </w:pPr>
    <w:rPr>
      <w:rFonts w:ascii="宋体" w:hAnsi="宋体" w:eastAsia="宋体" w:cs="宋体"/>
      <w:b/>
      <w:bCs/>
      <w:sz w:val="28"/>
      <w:szCs w:val="28"/>
      <w:lang w:val="zh-CN" w:eastAsia="zh-CN" w:bidi="zh-CN"/>
    </w:rPr>
  </w:style>
  <w:style w:type="paragraph" w:styleId="7">
    <w:name w:val="heading 6"/>
    <w:basedOn w:val="1"/>
    <w:next w:val="1"/>
    <w:qFormat/>
    <w:uiPriority w:val="1"/>
    <w:pPr>
      <w:ind w:left="5"/>
      <w:outlineLvl w:val="6"/>
    </w:pPr>
    <w:rPr>
      <w:rFonts w:ascii="宋体" w:hAnsi="宋体" w:eastAsia="宋体" w:cs="宋体"/>
      <w:sz w:val="28"/>
      <w:szCs w:val="28"/>
      <w:u w:val="single" w:color="000000"/>
      <w:lang w:val="zh-CN" w:eastAsia="zh-CN" w:bidi="zh-CN"/>
    </w:rPr>
  </w:style>
  <w:style w:type="paragraph" w:styleId="8">
    <w:name w:val="heading 7"/>
    <w:basedOn w:val="1"/>
    <w:next w:val="1"/>
    <w:qFormat/>
    <w:uiPriority w:val="1"/>
    <w:pPr>
      <w:spacing w:before="2"/>
      <w:ind w:left="393"/>
      <w:outlineLvl w:val="7"/>
    </w:pPr>
    <w:rPr>
      <w:rFonts w:ascii="宋体" w:hAnsi="宋体" w:eastAsia="宋体" w:cs="宋体"/>
      <w:b/>
      <w:bCs/>
      <w:sz w:val="24"/>
      <w:szCs w:val="24"/>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宋体" w:hAnsi="宋体" w:eastAsia="宋体" w:cs="宋体"/>
      <w:sz w:val="24"/>
      <w:szCs w:val="24"/>
      <w:lang w:val="zh-CN" w:eastAsia="zh-CN" w:bidi="zh-CN"/>
    </w:rPr>
  </w:style>
  <w:style w:type="paragraph" w:styleId="10">
    <w:name w:val="toc 1"/>
    <w:basedOn w:val="1"/>
    <w:next w:val="1"/>
    <w:qFormat/>
    <w:uiPriority w:val="1"/>
    <w:pPr>
      <w:spacing w:before="105"/>
      <w:ind w:left="641"/>
    </w:pPr>
    <w:rPr>
      <w:rFonts w:ascii="宋体" w:hAnsi="宋体" w:eastAsia="宋体" w:cs="宋体"/>
      <w:sz w:val="21"/>
      <w:szCs w:val="21"/>
      <w:lang w:val="zh-CN" w:eastAsia="zh-CN" w:bidi="zh-CN"/>
    </w:rPr>
  </w:style>
  <w:style w:type="paragraph" w:styleId="11">
    <w:name w:val="toc 2"/>
    <w:basedOn w:val="1"/>
    <w:next w:val="1"/>
    <w:qFormat/>
    <w:uiPriority w:val="1"/>
    <w:pPr>
      <w:spacing w:before="106"/>
      <w:ind w:left="641"/>
    </w:pPr>
    <w:rPr>
      <w:rFonts w:ascii="宋体" w:hAnsi="宋体" w:eastAsia="宋体" w:cs="宋体"/>
      <w:b/>
      <w:bCs/>
      <w:i/>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93" w:firstLine="480"/>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21591</Words>
  <Characters>22495</Characters>
  <TotalTime>242</TotalTime>
  <ScaleCrop>false</ScaleCrop>
  <LinksUpToDate>false</LinksUpToDate>
  <CharactersWithSpaces>24111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2021-05-18T07:29:00Z</dcterms:created>
  <dc:creator>Administrator</dc:creator>
  <cp:lastModifiedBy>Administrator</cp:lastModifiedBy>
  <cp:lastPrinted>2021-06-03T03:26:00Z</cp:lastPrinted>
  <dcterms:modified xsi:type="dcterms:W3CDTF">2022-05-20T09:43:20Z</dcterms:modified>
  <dc:title>随县政府采购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Acrobat PDFMaker 15 Word 版</vt:lpwstr>
  </property>
  <property fmtid="{D5CDD505-2E9C-101B-9397-08002B2CF9AE}" pid="4" name="LastSaved">
    <vt:filetime>2021-05-18T00:00:00Z</vt:filetime>
  </property>
  <property fmtid="{D5CDD505-2E9C-101B-9397-08002B2CF9AE}" pid="5" name="KSOProductBuildVer">
    <vt:lpwstr>2052-11.1.0.11691</vt:lpwstr>
  </property>
  <property fmtid="{D5CDD505-2E9C-101B-9397-08002B2CF9AE}" pid="6" name="ICV">
    <vt:lpwstr>5BC295B247A34CABB4751859EB98963B</vt:lpwstr>
  </property>
</Properties>
</file>