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92"/>
          <w:szCs w:val="92"/>
          <w:lang w:val="en-US"/>
        </w:rPr>
      </w:pPr>
      <w:r>
        <w:rPr>
          <w:rFonts w:hint="eastAsia" w:ascii="仿宋_GB2312" w:hAnsi="仿宋_GB2312" w:eastAsia="仿宋_GB2312" w:cs="仿宋_GB2312"/>
          <w:b/>
          <w:color w:val="auto"/>
          <w:sz w:val="92"/>
          <w:szCs w:val="92"/>
          <w:lang w:val="en-US" w:eastAsia="zh-CN"/>
        </w:rPr>
        <w:t xml:space="preserve">             </w:t>
      </w:r>
    </w:p>
    <w:p>
      <w:pPr>
        <w:spacing w:line="360" w:lineRule="auto"/>
        <w:jc w:val="center"/>
        <w:rPr>
          <w:rFonts w:hint="eastAsia" w:ascii="仿宋_GB2312" w:hAnsi="仿宋_GB2312" w:eastAsia="仿宋_GB2312" w:cs="仿宋_GB2312"/>
          <w:color w:val="auto"/>
          <w:sz w:val="30"/>
          <w:szCs w:val="30"/>
          <w:lang w:bidi="ar-EG"/>
        </w:rPr>
      </w:pPr>
    </w:p>
    <w:p>
      <w:pPr>
        <w:spacing w:line="360" w:lineRule="auto"/>
        <w:jc w:val="center"/>
        <w:rPr>
          <w:rFonts w:hint="eastAsia" w:ascii="仿宋_GB2312" w:hAnsi="仿宋_GB2312" w:eastAsia="仿宋_GB2312" w:cs="仿宋_GB2312"/>
          <w:color w:val="auto"/>
          <w:sz w:val="30"/>
          <w:szCs w:val="30"/>
          <w:lang w:val="hr-HR" w:bidi="ar-EG"/>
        </w:rPr>
      </w:pPr>
      <w:r>
        <w:rPr>
          <w:rFonts w:hint="eastAsia" w:ascii="仿宋_GB2312" w:hAnsi="仿宋_GB2312" w:eastAsia="仿宋_GB2312" w:cs="仿宋_GB2312"/>
          <w:color w:val="auto"/>
          <w:sz w:val="20"/>
        </w:rPr>
        <mc:AlternateContent>
          <mc:Choice Requires="wpg">
            <w:drawing>
              <wp:anchor distT="0" distB="0" distL="114300" distR="114300" simplePos="0" relativeHeight="251661312" behindDoc="0" locked="0" layoutInCell="1" allowOverlap="1">
                <wp:simplePos x="0" y="0"/>
                <wp:positionH relativeFrom="column">
                  <wp:posOffset>788035</wp:posOffset>
                </wp:positionH>
                <wp:positionV relativeFrom="paragraph">
                  <wp:posOffset>1905</wp:posOffset>
                </wp:positionV>
                <wp:extent cx="4444365" cy="969010"/>
                <wp:effectExtent l="0" t="0" r="13335" b="2540"/>
                <wp:wrapNone/>
                <wp:docPr id="9" name="组合 9"/>
                <wp:cNvGraphicFramePr/>
                <a:graphic xmlns:a="http://schemas.openxmlformats.org/drawingml/2006/main">
                  <a:graphicData uri="http://schemas.microsoft.com/office/word/2010/wordprocessingGroup">
                    <wpg:wgp>
                      <wpg:cNvGrpSpPr/>
                      <wpg:grpSpPr>
                        <a:xfrm>
                          <a:off x="0" y="0"/>
                          <a:ext cx="4444365" cy="969010"/>
                          <a:chOff x="-6499" y="37110"/>
                          <a:chExt cx="2843044" cy="622300"/>
                        </a:xfrm>
                      </wpg:grpSpPr>
                      <wps:wsp>
                        <wps:cNvPr id="5" name="文本框 5"/>
                        <wps:cNvSpPr txBox="1"/>
                        <wps:spPr>
                          <a:xfrm>
                            <a:off x="171826" y="37110"/>
                            <a:ext cx="2517266" cy="622300"/>
                          </a:xfrm>
                          <a:prstGeom prst="rect">
                            <a:avLst/>
                          </a:prstGeom>
                          <a:solidFill>
                            <a:srgbClr val="FFFFFF"/>
                          </a:solidFill>
                          <a:ln>
                            <a:noFill/>
                          </a:ln>
                        </wps:spPr>
                        <wps:txbx>
                          <w:txbxContent>
                            <w:p>
                              <w:pPr>
                                <w:ind w:firstLine="648" w:firstLineChars="100"/>
                                <w:rPr>
                                  <w:rFonts w:ascii="微软雅黑" w:hAnsi="微软雅黑" w:eastAsia="微软雅黑" w:cs="微软雅黑"/>
                                  <w:bCs/>
                                  <w:w w:val="90"/>
                                  <w:sz w:val="52"/>
                                  <w:szCs w:val="52"/>
                                </w:rPr>
                              </w:pPr>
                              <w:r>
                                <w:rPr>
                                  <w:rFonts w:hint="eastAsia" w:ascii="微软雅黑" w:hAnsi="微软雅黑" w:eastAsia="微软雅黑" w:cs="微软雅黑"/>
                                  <w:b/>
                                  <w:w w:val="90"/>
                                  <w:sz w:val="72"/>
                                  <w:szCs w:val="72"/>
                                </w:rPr>
                                <w:t>竞争性磋商文件</w:t>
                              </w:r>
                            </w:p>
                          </w:txbxContent>
                        </wps:txbx>
                        <wps:bodyPr anchor="ctr" anchorCtr="0" upright="1"/>
                      </wps:wsp>
                      <wps:wsp>
                        <wps:cNvPr id="6" name="直接箭头连接符 6"/>
                        <wps:cNvCnPr/>
                        <wps:spPr>
                          <a:xfrm>
                            <a:off x="0" y="59690"/>
                            <a:ext cx="2836545" cy="635"/>
                          </a:xfrm>
                          <a:prstGeom prst="straightConnector1">
                            <a:avLst/>
                          </a:prstGeom>
                          <a:ln w="19050" cap="flat" cmpd="sng">
                            <a:solidFill>
                              <a:srgbClr val="000000"/>
                            </a:solidFill>
                            <a:prstDash val="solid"/>
                            <a:headEnd type="none" w="med" len="med"/>
                            <a:tailEnd type="none" w="med" len="med"/>
                          </a:ln>
                        </wps:spPr>
                        <wps:bodyPr/>
                      </wps:wsp>
                      <wps:wsp>
                        <wps:cNvPr id="8" name="直接箭头连接符 8"/>
                        <wps:cNvCnPr/>
                        <wps:spPr>
                          <a:xfrm>
                            <a:off x="-6499" y="592939"/>
                            <a:ext cx="2836452" cy="1223"/>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2.05pt;margin-top:0.15pt;height:76.3pt;width:349.95pt;z-index:251661312;mso-width-relative:page;mso-height-relative:page;" coordorigin="-6499,37110" coordsize="2843044,622300" o:gfxdata="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GbNm72AAAAAgBAAAP&#10;AAAAAAAAAAEAIAAAACIAAABkcnMvZG93bnJldi54bWxQSwECFAAUAAAACACHTuJAsn3h7TUDAAAC&#10;CQAADgAAAAAAAAABACAAAAAnAQAAZHJzL2Uyb0RvYy54bWxQSwUGAAAAAAYABgBZAQAAzgYAAAAA&#10;">
                <o:lock v:ext="edit" aspectratio="f"/>
                <v:shape id="_x0000_s1026" o:spid="_x0000_s1026" o:spt="202" type="#_x0000_t202" style="position:absolute;left:171826;top:37110;height:622300;width:2517266;v-text-anchor:middle;" fillcolor="#FFFFFF" filled="t" stroked="f" coordsize="21600,21600" o:gfxdata="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oRm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ind w:firstLine="648" w:firstLineChars="100"/>
                          <w:rPr>
                            <w:rFonts w:ascii="微软雅黑" w:hAnsi="微软雅黑" w:eastAsia="微软雅黑" w:cs="微软雅黑"/>
                            <w:bCs/>
                            <w:w w:val="90"/>
                            <w:sz w:val="52"/>
                            <w:szCs w:val="52"/>
                          </w:rPr>
                        </w:pPr>
                        <w:r>
                          <w:rPr>
                            <w:rFonts w:hint="eastAsia" w:ascii="微软雅黑" w:hAnsi="微软雅黑" w:eastAsia="微软雅黑" w:cs="微软雅黑"/>
                            <w:b/>
                            <w:w w:val="90"/>
                            <w:sz w:val="72"/>
                            <w:szCs w:val="72"/>
                          </w:rPr>
                          <w:t>竞争性磋商文件</w:t>
                        </w:r>
                      </w:p>
                    </w:txbxContent>
                  </v:textbox>
                </v:shape>
                <v:shape id="_x0000_s1026" o:spid="_x0000_s1026" o:spt="32" type="#_x0000_t32" style="position:absolute;left:0;top:59690;height:635;width:2836545;" filled="f" stroked="t" coordsize="21600,21600" o:gfxdata="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F2k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6499;top:592939;height:1223;width:2836452;" filled="f" stroked="t" coordsize="21600,21600" o:gfxdata="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Akd4tAAAANoAAAAPAAAA&#10;AAAAAAEAIAAAACIAAABkcnMvZG93bnJldi54bWxQSwECFAAUAAAACACHTuJAMy8FnjsAAAA5AAAA&#10;EAAAAAAAAAABACAAAAADAQAAZHJzL3NoYXBleG1sLnhtbFBLBQYAAAAABgAGAFsBAACtAwAAAAA=&#10;">
                  <v:fill on="f" focussize="0,0"/>
                  <v:stroke weight="1.5pt" color="#000000" joinstyle="round"/>
                  <v:imagedata o:title=""/>
                  <o:lock v:ext="edit" aspectratio="f"/>
                </v:shape>
              </v:group>
            </w:pict>
          </mc:Fallback>
        </mc:AlternateContent>
      </w:r>
    </w:p>
    <w:p>
      <w:pPr>
        <w:pStyle w:val="10"/>
        <w:tabs>
          <w:tab w:val="left" w:pos="703"/>
        </w:tabs>
        <w:spacing w:line="360" w:lineRule="auto"/>
        <w:rPr>
          <w:rFonts w:hint="eastAsia" w:ascii="仿宋_GB2312" w:hAnsi="仿宋_GB2312" w:eastAsia="仿宋_GB2312" w:cs="仿宋_GB2312"/>
          <w:color w:val="auto"/>
          <w:sz w:val="24"/>
          <w:szCs w:val="24"/>
        </w:rPr>
      </w:pPr>
    </w:p>
    <w:p>
      <w:pPr>
        <w:pStyle w:val="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pStyle w:val="10"/>
        <w:spacing w:line="360" w:lineRule="auto"/>
        <w:jc w:val="center"/>
        <w:rPr>
          <w:rFonts w:hint="eastAsia" w:ascii="仿宋_GB2312" w:hAnsi="仿宋_GB2312" w:eastAsia="仿宋_GB2312" w:cs="仿宋_GB2312"/>
          <w:color w:val="auto"/>
          <w:sz w:val="24"/>
          <w:szCs w:val="24"/>
        </w:rPr>
      </w:pPr>
    </w:p>
    <w:p>
      <w:pPr>
        <w:pStyle w:val="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pStyle w:val="10"/>
        <w:spacing w:line="360" w:lineRule="auto"/>
        <w:jc w:val="center"/>
        <w:rPr>
          <w:rFonts w:hint="eastAsia" w:ascii="仿宋_GB2312" w:hAnsi="仿宋_GB2312" w:eastAsia="仿宋_GB2312" w:cs="仿宋_GB2312"/>
          <w:color w:val="auto"/>
          <w:sz w:val="24"/>
          <w:szCs w:val="24"/>
        </w:rPr>
      </w:pPr>
    </w:p>
    <w:p>
      <w:pPr>
        <w:pStyle w:val="10"/>
        <w:spacing w:after="312" w:afterLines="100" w:line="480" w:lineRule="auto"/>
        <w:ind w:left="627" w:hanging="627" w:hangingChars="196"/>
        <w:jc w:val="center"/>
        <w:rPr>
          <w:rFonts w:hint="eastAsia" w:ascii="仿宋_GB2312" w:hAnsi="仿宋_GB2312" w:eastAsia="仿宋_GB2312" w:cs="仿宋_GB2312"/>
          <w:color w:val="auto"/>
          <w:kern w:val="2"/>
          <w:lang w:eastAsia="zh-Hans"/>
        </w:rPr>
      </w:pPr>
    </w:p>
    <w:p>
      <w:pPr>
        <w:pStyle w:val="10"/>
        <w:spacing w:line="360" w:lineRule="auto"/>
        <w:ind w:left="1797" w:leftChars="100" w:hanging="1587" w:hangingChars="496"/>
        <w:rPr>
          <w:rFonts w:hint="default" w:ascii="仿宋_GB2312" w:hAnsi="仿宋_GB2312" w:eastAsia="仿宋_GB2312" w:cs="仿宋_GB2312"/>
          <w:color w:val="auto"/>
          <w:kern w:val="2"/>
          <w:u w:val="single"/>
          <w:lang w:eastAsia="zh-Hans"/>
        </w:rPr>
      </w:pPr>
      <w:r>
        <w:rPr>
          <w:rFonts w:hint="eastAsia" w:ascii="仿宋_GB2312" w:hAnsi="仿宋_GB2312" w:eastAsia="仿宋_GB2312" w:cs="仿宋_GB2312"/>
          <w:color w:val="auto"/>
          <w:kern w:val="2"/>
          <w:lang w:eastAsia="zh-Hans"/>
        </w:rPr>
        <w:t>项目名称：</w:t>
      </w:r>
      <w:r>
        <w:rPr>
          <w:rFonts w:hint="eastAsia" w:ascii="仿宋_GB2312" w:hAnsi="仿宋_GB2312" w:eastAsia="仿宋_GB2312" w:cs="仿宋_GB2312"/>
          <w:color w:val="auto"/>
          <w:kern w:val="2"/>
          <w:u w:val="single"/>
          <w:lang w:eastAsia="zh-CN"/>
        </w:rPr>
        <w:t>嘉鱼县潘家湾镇肖家洲村经济合作社蔬菜大棚工程</w:t>
      </w:r>
    </w:p>
    <w:p>
      <w:pPr>
        <w:pStyle w:val="10"/>
        <w:spacing w:line="360" w:lineRule="auto"/>
        <w:ind w:left="210" w:leftChars="100"/>
        <w:rPr>
          <w:rFonts w:hint="default" w:ascii="仿宋_GB2312" w:hAnsi="仿宋_GB2312" w:eastAsia="仿宋_GB2312" w:cs="仿宋_GB2312"/>
          <w:color w:val="auto"/>
          <w:kern w:val="2"/>
          <w:lang w:eastAsia="zh-CN"/>
        </w:rPr>
      </w:pPr>
      <w:r>
        <w:rPr>
          <w:rFonts w:hint="eastAsia" w:ascii="仿宋_GB2312" w:hAnsi="仿宋_GB2312" w:eastAsia="仿宋_GB2312" w:cs="仿宋_GB2312"/>
          <w:color w:val="auto"/>
          <w:kern w:val="2"/>
        </w:rPr>
        <w:t>项目编号：</w:t>
      </w:r>
      <w:r>
        <w:rPr>
          <w:rFonts w:hint="eastAsia" w:ascii="仿宋_GB2312" w:hAnsi="仿宋_GB2312" w:eastAsia="仿宋_GB2312" w:cs="仿宋_GB2312"/>
          <w:color w:val="auto"/>
          <w:kern w:val="2"/>
          <w:u w:val="single"/>
          <w:lang w:eastAsia="zh-CN"/>
        </w:rPr>
        <w:t>WHMY-2024FZ-GC097</w:t>
      </w:r>
    </w:p>
    <w:p>
      <w:pPr>
        <w:pStyle w:val="10"/>
        <w:spacing w:line="360" w:lineRule="auto"/>
        <w:ind w:left="210" w:leftChars="1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采购</w:t>
      </w:r>
      <w:r>
        <w:rPr>
          <w:rFonts w:hint="eastAsia" w:ascii="仿宋_GB2312" w:hAnsi="仿宋_GB2312" w:eastAsia="仿宋_GB2312" w:cs="仿宋_GB2312"/>
          <w:color w:val="auto"/>
          <w:kern w:val="2"/>
          <w:lang w:eastAsia="zh-CN"/>
        </w:rPr>
        <w:t>方</w:t>
      </w:r>
      <w:r>
        <w:rPr>
          <w:rFonts w:hint="eastAsia" w:ascii="仿宋_GB2312" w:hAnsi="仿宋_GB2312" w:eastAsia="仿宋_GB2312" w:cs="仿宋_GB2312"/>
          <w:color w:val="auto"/>
          <w:kern w:val="2"/>
        </w:rPr>
        <w:t>式：</w:t>
      </w:r>
      <w:r>
        <w:rPr>
          <w:rFonts w:hint="eastAsia" w:ascii="仿宋_GB2312" w:hAnsi="仿宋_GB2312" w:eastAsia="仿宋_GB2312" w:cs="仿宋_GB2312"/>
          <w:color w:val="auto"/>
          <w:kern w:val="2"/>
          <w:u w:val="single"/>
          <w:lang w:eastAsia="zh-Hans"/>
        </w:rPr>
        <w:t>竞争性磋商</w:t>
      </w:r>
    </w:p>
    <w:p>
      <w:pPr>
        <w:pStyle w:val="10"/>
        <w:spacing w:line="360" w:lineRule="auto"/>
        <w:ind w:left="210" w:leftChars="100"/>
        <w:rPr>
          <w:rFonts w:hint="default" w:ascii="仿宋_GB2312" w:hAnsi="仿宋_GB2312" w:eastAsia="仿宋_GB2312" w:cs="仿宋_GB2312"/>
          <w:color w:val="auto"/>
          <w:kern w:val="2"/>
          <w:lang w:val="en-US"/>
        </w:rPr>
      </w:pPr>
      <w:r>
        <w:rPr>
          <w:rFonts w:hint="eastAsia" w:ascii="仿宋_GB2312" w:hAnsi="仿宋_GB2312" w:eastAsia="仿宋_GB2312" w:cs="仿宋_GB2312"/>
          <w:color w:val="auto"/>
          <w:kern w:val="2"/>
        </w:rPr>
        <w:t>采 购 人：</w:t>
      </w:r>
      <w:r>
        <w:rPr>
          <w:rFonts w:hint="eastAsia" w:ascii="仿宋_GB2312" w:hAnsi="仿宋_GB2312" w:eastAsia="仿宋_GB2312" w:cs="仿宋_GB2312"/>
          <w:color w:val="auto"/>
          <w:kern w:val="2"/>
          <w:u w:val="single"/>
          <w:lang w:eastAsia="zh-CN"/>
        </w:rPr>
        <w:t>嘉鱼县潘家湾镇肖家洲村村民委员会</w:t>
      </w:r>
    </w:p>
    <w:p>
      <w:pPr>
        <w:pStyle w:val="10"/>
        <w:spacing w:line="360" w:lineRule="auto"/>
        <w:ind w:left="210" w:leftChars="100"/>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rPr>
        <w:t>代理机构：</w:t>
      </w:r>
      <w:r>
        <w:rPr>
          <w:rFonts w:hint="eastAsia" w:ascii="仿宋_GB2312" w:hAnsi="仿宋_GB2312" w:eastAsia="仿宋_GB2312" w:cs="仿宋_GB2312"/>
          <w:color w:val="auto"/>
          <w:kern w:val="2"/>
          <w:u w:val="single"/>
          <w:lang w:eastAsia="zh-CN"/>
        </w:rPr>
        <w:t>武汉明跃招标代理有限公司</w:t>
      </w:r>
    </w:p>
    <w:p>
      <w:pPr>
        <w:spacing w:line="360" w:lineRule="auto"/>
        <w:jc w:val="center"/>
        <w:rPr>
          <w:rFonts w:hint="eastAsia" w:ascii="仿宋_GB2312" w:hAnsi="仿宋_GB2312" w:eastAsia="仿宋_GB2312" w:cs="仿宋_GB2312"/>
          <w:color w:val="auto"/>
          <w:lang w:val="hr-HR"/>
        </w:rPr>
      </w:pPr>
      <w:r>
        <w:rPr>
          <w:rFonts w:hint="eastAsia" w:ascii="仿宋_GB2312" w:hAnsi="仿宋_GB2312" w:eastAsia="仿宋_GB2312" w:cs="仿宋_GB2312"/>
          <w:bCs/>
          <w:color w:val="auto"/>
          <w:sz w:val="32"/>
          <w:szCs w:val="32"/>
        </w:rPr>
        <w:t xml:space="preserve"> </w:t>
      </w:r>
    </w:p>
    <w:p>
      <w:pPr>
        <w:spacing w:line="360" w:lineRule="auto"/>
        <w:ind w:right="420" w:rightChars="200"/>
        <w:jc w:val="center"/>
        <w:rPr>
          <w:rFonts w:hint="eastAsia" w:ascii="仿宋_GB2312" w:hAnsi="仿宋_GB2312" w:eastAsia="仿宋_GB2312" w:cs="仿宋_GB2312"/>
          <w:bCs/>
          <w:color w:val="auto"/>
          <w:kern w:val="2"/>
          <w:sz w:val="32"/>
          <w:szCs w:val="32"/>
          <w:lang w:val="hr-HR"/>
        </w:rPr>
      </w:pPr>
    </w:p>
    <w:p>
      <w:pPr>
        <w:spacing w:line="360" w:lineRule="auto"/>
        <w:ind w:right="420" w:rightChars="200"/>
        <w:jc w:val="center"/>
        <w:rPr>
          <w:rFonts w:hint="eastAsia" w:ascii="仿宋_GB2312" w:hAnsi="仿宋_GB2312" w:eastAsia="仿宋_GB2312" w:cs="仿宋_GB2312"/>
          <w:bCs/>
          <w:color w:val="auto"/>
          <w:kern w:val="2"/>
          <w:sz w:val="32"/>
          <w:szCs w:val="32"/>
          <w:lang w:val="hr-HR"/>
        </w:rPr>
      </w:pPr>
    </w:p>
    <w:p>
      <w:pPr>
        <w:spacing w:line="360" w:lineRule="auto"/>
        <w:ind w:right="420" w:rightChars="20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hr-HR"/>
        </w:rPr>
        <w:t>编制时间：</w:t>
      </w:r>
      <w:r>
        <w:rPr>
          <w:rFonts w:hint="eastAsia" w:ascii="仿宋_GB2312" w:hAnsi="仿宋_GB2312" w:eastAsia="仿宋_GB2312" w:cs="仿宋_GB2312"/>
          <w:bCs/>
          <w:kern w:val="2"/>
          <w:sz w:val="32"/>
          <w:szCs w:val="32"/>
          <w:lang w:val="en-US" w:eastAsia="zh-CN"/>
        </w:rPr>
        <w:t>2024</w:t>
      </w:r>
      <w:r>
        <w:rPr>
          <w:rFonts w:hint="eastAsia" w:ascii="仿宋_GB2312" w:hAnsi="仿宋_GB2312" w:eastAsia="仿宋_GB2312" w:cs="仿宋_GB2312"/>
          <w:bCs/>
          <w:kern w:val="2"/>
          <w:sz w:val="32"/>
          <w:szCs w:val="32"/>
          <w:lang w:val="hr-HR"/>
        </w:rPr>
        <w:t>年</w:t>
      </w:r>
      <w:r>
        <w:rPr>
          <w:rFonts w:hint="eastAsia" w:ascii="仿宋_GB2312" w:hAnsi="仿宋_GB2312" w:eastAsia="仿宋_GB2312" w:cs="仿宋_GB2312"/>
          <w:bCs/>
          <w:kern w:val="2"/>
          <w:sz w:val="32"/>
          <w:szCs w:val="32"/>
          <w:lang w:val="en-US" w:eastAsia="zh-CN"/>
        </w:rPr>
        <w:t>06</w:t>
      </w:r>
      <w:r>
        <w:rPr>
          <w:rFonts w:hint="eastAsia" w:ascii="仿宋_GB2312" w:hAnsi="仿宋_GB2312" w:eastAsia="仿宋_GB2312" w:cs="仿宋_GB2312"/>
          <w:bCs/>
          <w:kern w:val="2"/>
          <w:sz w:val="32"/>
          <w:szCs w:val="32"/>
        </w:rPr>
        <w:t>月</w:t>
      </w:r>
    </w:p>
    <w:p>
      <w:pPr>
        <w:keepNext w:val="0"/>
        <w:keepLines w:val="0"/>
        <w:pageBreakBefore w:val="0"/>
        <w:widowControl/>
        <w:kinsoku/>
        <w:wordWrap/>
        <w:overflowPunct/>
        <w:topLinePunct w:val="0"/>
        <w:autoSpaceDE/>
        <w:autoSpaceDN/>
        <w:bidi w:val="0"/>
        <w:adjustRightInd/>
        <w:snapToGrid/>
        <w:spacing w:before="234" w:beforeLines="75" w:line="24" w:lineRule="atLeast"/>
        <w:jc w:val="center"/>
        <w:textAlignment w:val="auto"/>
        <w:rPr>
          <w:rFonts w:hint="eastAsia" w:ascii="仿宋" w:hAnsi="仿宋" w:eastAsia="仿宋" w:cs="仿宋"/>
          <w:b/>
          <w:bCs/>
          <w:color w:val="auto"/>
          <w:sz w:val="36"/>
          <w:szCs w:val="36"/>
          <w:highlight w:val="yellow"/>
        </w:rPr>
      </w:pPr>
      <w:r>
        <w:rPr>
          <w:rFonts w:hint="eastAsia" w:ascii="仿宋_GB2312" w:hAnsi="仿宋_GB2312" w:eastAsia="仿宋_GB2312" w:cs="仿宋_GB2312"/>
          <w:color w:val="auto"/>
        </w:rPr>
        <w:br w:type="page"/>
      </w:r>
      <w:r>
        <w:rPr>
          <w:rFonts w:hint="eastAsia" w:ascii="仿宋" w:hAnsi="仿宋" w:eastAsia="仿宋" w:cs="仿宋"/>
          <w:b/>
          <w:bCs/>
          <w:color w:val="auto"/>
          <w:sz w:val="36"/>
          <w:szCs w:val="36"/>
          <w:highlight w:val="none"/>
        </w:rPr>
        <w:t>目 录</w:t>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TOC \o "1-2" \h \u </w:instrText>
      </w:r>
      <w:r>
        <w:rPr>
          <w:rFonts w:hint="eastAsia" w:ascii="仿宋" w:hAnsi="仿宋" w:eastAsia="仿宋" w:cs="仿宋"/>
          <w:color w:val="auto"/>
          <w:sz w:val="24"/>
          <w:szCs w:val="24"/>
          <w:lang w:val="zh-CN"/>
        </w:rPr>
        <w:fldChar w:fldCharType="separate"/>
      </w: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_Toc32454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第一章 竞争性磋商公告</w:t>
      </w:r>
      <w:r>
        <w:rPr>
          <w:b/>
          <w:bCs/>
          <w:sz w:val="22"/>
          <w:szCs w:val="22"/>
        </w:rPr>
        <w:tab/>
      </w:r>
      <w:r>
        <w:rPr>
          <w:b/>
          <w:bCs/>
          <w:sz w:val="22"/>
          <w:szCs w:val="22"/>
        </w:rPr>
        <w:fldChar w:fldCharType="begin"/>
      </w:r>
      <w:r>
        <w:rPr>
          <w:b/>
          <w:bCs/>
          <w:sz w:val="22"/>
          <w:szCs w:val="22"/>
        </w:rPr>
        <w:instrText xml:space="preserve"> PAGEREF _Toc32454 \h </w:instrText>
      </w:r>
      <w:r>
        <w:rPr>
          <w:b/>
          <w:bCs/>
          <w:sz w:val="22"/>
          <w:szCs w:val="22"/>
        </w:rPr>
        <w:fldChar w:fldCharType="separate"/>
      </w:r>
      <w:r>
        <w:rPr>
          <w:b/>
          <w:bCs/>
          <w:sz w:val="22"/>
          <w:szCs w:val="22"/>
        </w:rPr>
        <w:t>- 1 -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_Toc22786 </w:instrText>
      </w:r>
      <w:r>
        <w:rPr>
          <w:rFonts w:hint="eastAsia" w:ascii="仿宋" w:hAnsi="仿宋" w:eastAsia="仿宋" w:cs="仿宋"/>
          <w:szCs w:val="24"/>
          <w:lang w:val="zh-CN"/>
        </w:rPr>
        <w:fldChar w:fldCharType="separate"/>
      </w:r>
      <w:r>
        <w:rPr>
          <w:rFonts w:hint="eastAsia" w:ascii="仿宋" w:hAnsi="仿宋" w:eastAsia="仿宋" w:cs="仿宋"/>
          <w:szCs w:val="24"/>
        </w:rPr>
        <w:t>一、项目基本情况</w:t>
      </w:r>
      <w:r>
        <w:tab/>
      </w:r>
      <w:r>
        <w:fldChar w:fldCharType="begin"/>
      </w:r>
      <w:r>
        <w:instrText xml:space="preserve"> PAGEREF _Toc22786 \h </w:instrText>
      </w:r>
      <w:r>
        <w:fldChar w:fldCharType="separate"/>
      </w:r>
      <w:r>
        <w:t>- 1 -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_Toc6090 </w:instrText>
      </w:r>
      <w:r>
        <w:rPr>
          <w:rFonts w:hint="eastAsia" w:ascii="仿宋" w:hAnsi="仿宋" w:eastAsia="仿宋" w:cs="仿宋"/>
          <w:szCs w:val="24"/>
          <w:lang w:val="zh-CN"/>
        </w:rPr>
        <w:fldChar w:fldCharType="separate"/>
      </w:r>
      <w:r>
        <w:rPr>
          <w:rFonts w:hint="eastAsia" w:ascii="仿宋" w:hAnsi="仿宋" w:eastAsia="仿宋" w:cs="仿宋"/>
          <w:szCs w:val="24"/>
        </w:rPr>
        <w:t>二、申请人的资格要求</w:t>
      </w:r>
      <w:r>
        <w:tab/>
      </w:r>
      <w:r>
        <w:fldChar w:fldCharType="begin"/>
      </w:r>
      <w:r>
        <w:instrText xml:space="preserve"> PAGEREF _Toc6090 \h </w:instrText>
      </w:r>
      <w:r>
        <w:fldChar w:fldCharType="separate"/>
      </w:r>
      <w:r>
        <w:t>- 1 -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_Toc20010 </w:instrText>
      </w:r>
      <w:r>
        <w:rPr>
          <w:rFonts w:hint="eastAsia" w:ascii="仿宋" w:hAnsi="仿宋" w:eastAsia="仿宋" w:cs="仿宋"/>
          <w:szCs w:val="24"/>
          <w:lang w:val="zh-CN"/>
        </w:rPr>
        <w:fldChar w:fldCharType="separate"/>
      </w:r>
      <w:r>
        <w:rPr>
          <w:rFonts w:hint="eastAsia" w:ascii="仿宋" w:hAnsi="仿宋" w:eastAsia="仿宋" w:cs="仿宋"/>
          <w:szCs w:val="24"/>
        </w:rPr>
        <w:t>三、获</w:t>
      </w:r>
      <w:r>
        <w:rPr>
          <w:rFonts w:hint="eastAsia" w:ascii="仿宋" w:hAnsi="仿宋" w:eastAsia="仿宋" w:cs="仿宋"/>
          <w:szCs w:val="24"/>
          <w:highlight w:val="none"/>
        </w:rPr>
        <w:t>取</w:t>
      </w:r>
      <w:r>
        <w:rPr>
          <w:rFonts w:hint="eastAsia" w:ascii="仿宋" w:hAnsi="仿宋" w:eastAsia="仿宋" w:cs="仿宋"/>
          <w:szCs w:val="24"/>
          <w:highlight w:val="none"/>
          <w:lang w:eastAsia="zh-Hans"/>
        </w:rPr>
        <w:t>竞争性磋商</w:t>
      </w:r>
      <w:r>
        <w:rPr>
          <w:rFonts w:hint="eastAsia" w:ascii="仿宋" w:hAnsi="仿宋" w:eastAsia="仿宋" w:cs="仿宋"/>
          <w:szCs w:val="24"/>
          <w:highlight w:val="none"/>
        </w:rPr>
        <w:t>文件</w:t>
      </w:r>
      <w:r>
        <w:tab/>
      </w:r>
      <w:r>
        <w:fldChar w:fldCharType="begin"/>
      </w:r>
      <w:r>
        <w:instrText xml:space="preserve"> PAGEREF _Toc20010 \h </w:instrText>
      </w:r>
      <w:r>
        <w:fldChar w:fldCharType="separate"/>
      </w:r>
      <w:r>
        <w:t>- 2 -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_Toc335 </w:instrText>
      </w:r>
      <w:r>
        <w:rPr>
          <w:rFonts w:hint="eastAsia" w:ascii="仿宋" w:hAnsi="仿宋" w:eastAsia="仿宋" w:cs="仿宋"/>
          <w:szCs w:val="24"/>
          <w:lang w:val="zh-CN"/>
        </w:rPr>
        <w:fldChar w:fldCharType="separate"/>
      </w:r>
      <w:r>
        <w:rPr>
          <w:rFonts w:hint="eastAsia" w:ascii="仿宋" w:hAnsi="仿宋" w:eastAsia="仿宋" w:cs="仿宋"/>
          <w:szCs w:val="24"/>
          <w:highlight w:val="none"/>
        </w:rPr>
        <w:t>四、响应文件提交</w:t>
      </w:r>
      <w:r>
        <w:tab/>
      </w:r>
      <w:r>
        <w:fldChar w:fldCharType="begin"/>
      </w:r>
      <w:r>
        <w:instrText xml:space="preserve"> PAGEREF _Toc335 \h </w:instrText>
      </w:r>
      <w:r>
        <w:fldChar w:fldCharType="separate"/>
      </w:r>
      <w:r>
        <w:t>- 2 -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_Toc6592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五、开启</w:t>
      </w:r>
      <w:r>
        <w:tab/>
      </w:r>
      <w:r>
        <w:fldChar w:fldCharType="begin"/>
      </w:r>
      <w:r>
        <w:instrText xml:space="preserve"> PAGEREF _Toc6592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_Toc23743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六、公告期限</w:t>
      </w:r>
      <w:r>
        <w:tab/>
      </w:r>
      <w:r>
        <w:fldChar w:fldCharType="begin"/>
      </w:r>
      <w:r>
        <w:instrText xml:space="preserve"> PAGEREF _Toc23743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_Toc18686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七、其他补充事宜</w:t>
      </w:r>
      <w:r>
        <w:tab/>
      </w:r>
      <w:r>
        <w:fldChar w:fldCharType="begin"/>
      </w:r>
      <w:r>
        <w:instrText xml:space="preserve"> PAGEREF _Toc18686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_Toc5625 </w:instrText>
      </w:r>
      <w:r>
        <w:rPr>
          <w:rFonts w:hint="eastAsia" w:ascii="仿宋" w:hAnsi="仿宋" w:eastAsia="仿宋" w:cs="仿宋"/>
          <w:szCs w:val="24"/>
          <w:lang w:val="zh-CN"/>
        </w:rPr>
        <w:fldChar w:fldCharType="separate"/>
      </w:r>
      <w:r>
        <w:rPr>
          <w:rFonts w:hint="eastAsia" w:ascii="仿宋" w:hAnsi="仿宋" w:eastAsia="仿宋" w:cs="仿宋"/>
          <w:szCs w:val="24"/>
        </w:rPr>
        <w:t>八、凡对本次采购提出询问，请按以下方式联系。</w:t>
      </w:r>
      <w:r>
        <w:tab/>
      </w:r>
      <w:r>
        <w:fldChar w:fldCharType="begin"/>
      </w:r>
      <w:r>
        <w:instrText xml:space="preserve"> PAGEREF _Toc5625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_Toc9619 </w:instrText>
      </w:r>
      <w:r>
        <w:rPr>
          <w:rFonts w:hint="eastAsia" w:ascii="仿宋" w:hAnsi="仿宋" w:eastAsia="仿宋" w:cs="仿宋"/>
          <w:szCs w:val="24"/>
          <w:lang w:val="zh-CN"/>
        </w:rPr>
        <w:fldChar w:fldCharType="separate"/>
      </w:r>
      <w:r>
        <w:rPr>
          <w:rFonts w:hint="eastAsia" w:ascii="仿宋" w:hAnsi="仿宋" w:eastAsia="仿宋" w:cs="仿宋"/>
          <w:szCs w:val="24"/>
        </w:rPr>
        <w:t>九</w:t>
      </w:r>
      <w:r>
        <w:rPr>
          <w:rFonts w:hint="eastAsia" w:ascii="仿宋" w:hAnsi="仿宋" w:eastAsia="仿宋" w:cs="仿宋"/>
          <w:szCs w:val="24"/>
          <w:highlight w:val="none"/>
        </w:rPr>
        <w:t>、信息发布媒体</w:t>
      </w:r>
      <w:r>
        <w:tab/>
      </w:r>
      <w:r>
        <w:fldChar w:fldCharType="begin"/>
      </w:r>
      <w:r>
        <w:instrText xml:space="preserve"> PAGEREF _Toc9619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_Toc20501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eastAsia="zh-CN"/>
        </w:rPr>
        <w:t>十、</w:t>
      </w:r>
      <w:r>
        <w:rPr>
          <w:rFonts w:hint="eastAsia" w:ascii="仿宋" w:hAnsi="仿宋" w:eastAsia="仿宋" w:cs="仿宋"/>
          <w:szCs w:val="24"/>
          <w:highlight w:val="none"/>
        </w:rPr>
        <w:t>发布时间</w:t>
      </w:r>
      <w:r>
        <w:tab/>
      </w:r>
      <w:r>
        <w:fldChar w:fldCharType="begin"/>
      </w:r>
      <w:r>
        <w:instrText xml:space="preserve"> PAGEREF _Toc20501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_Toc19917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第二章 供应商须知</w:t>
      </w:r>
      <w:r>
        <w:rPr>
          <w:b/>
          <w:bCs/>
          <w:sz w:val="22"/>
          <w:szCs w:val="22"/>
        </w:rPr>
        <w:tab/>
      </w:r>
      <w:r>
        <w:rPr>
          <w:b/>
          <w:bCs/>
          <w:sz w:val="22"/>
          <w:szCs w:val="22"/>
        </w:rPr>
        <w:fldChar w:fldCharType="begin"/>
      </w:r>
      <w:r>
        <w:rPr>
          <w:b/>
          <w:bCs/>
          <w:sz w:val="22"/>
          <w:szCs w:val="22"/>
        </w:rPr>
        <w:instrText xml:space="preserve"> PAGEREF _Toc19917 \h </w:instrText>
      </w:r>
      <w:r>
        <w:rPr>
          <w:b/>
          <w:bCs/>
          <w:sz w:val="22"/>
          <w:szCs w:val="22"/>
        </w:rPr>
        <w:fldChar w:fldCharType="separate"/>
      </w:r>
      <w:r>
        <w:rPr>
          <w:b/>
          <w:bCs/>
          <w:sz w:val="22"/>
          <w:szCs w:val="22"/>
        </w:rPr>
        <w:t>- 4 -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_Toc346 </w:instrText>
      </w:r>
      <w:r>
        <w:rPr>
          <w:rFonts w:hint="eastAsia" w:ascii="仿宋" w:hAnsi="仿宋" w:eastAsia="仿宋" w:cs="仿宋"/>
          <w:szCs w:val="24"/>
          <w:lang w:val="zh-CN"/>
        </w:rPr>
        <w:fldChar w:fldCharType="separate"/>
      </w:r>
      <w:r>
        <w:rPr>
          <w:rFonts w:hint="eastAsia" w:ascii="仿宋" w:hAnsi="仿宋" w:eastAsia="仿宋" w:cs="仿宋"/>
          <w:szCs w:val="32"/>
        </w:rPr>
        <w:t>《供应商须知前附表》</w:t>
      </w:r>
      <w:r>
        <w:tab/>
      </w:r>
      <w:r>
        <w:fldChar w:fldCharType="begin"/>
      </w:r>
      <w:r>
        <w:instrText xml:space="preserve"> PAGEREF _Toc346 \h </w:instrText>
      </w:r>
      <w:r>
        <w:fldChar w:fldCharType="separate"/>
      </w:r>
      <w:r>
        <w:t>- 4 -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_Toc13124 </w:instrText>
      </w:r>
      <w:r>
        <w:rPr>
          <w:rFonts w:hint="eastAsia" w:ascii="仿宋" w:hAnsi="仿宋" w:eastAsia="仿宋" w:cs="仿宋"/>
          <w:szCs w:val="24"/>
          <w:lang w:val="zh-CN"/>
        </w:rPr>
        <w:fldChar w:fldCharType="separate"/>
      </w:r>
      <w:r>
        <w:rPr>
          <w:rFonts w:hint="eastAsia" w:ascii="仿宋" w:hAnsi="仿宋" w:eastAsia="仿宋" w:cs="仿宋"/>
          <w:szCs w:val="28"/>
          <w:lang w:val="zh-CN"/>
        </w:rPr>
        <w:t>供应商须知正文</w:t>
      </w:r>
      <w:r>
        <w:tab/>
      </w:r>
      <w:r>
        <w:fldChar w:fldCharType="begin"/>
      </w:r>
      <w:r>
        <w:instrText xml:space="preserve"> PAGEREF _Toc13124 \h </w:instrText>
      </w:r>
      <w:r>
        <w:fldChar w:fldCharType="separate"/>
      </w:r>
      <w:r>
        <w:t>- 10 -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_Toc32707 </w:instrText>
      </w:r>
      <w:r>
        <w:rPr>
          <w:rFonts w:hint="eastAsia" w:ascii="仿宋" w:hAnsi="仿宋" w:eastAsia="仿宋" w:cs="仿宋"/>
          <w:szCs w:val="24"/>
          <w:lang w:val="zh-CN"/>
        </w:rPr>
        <w:fldChar w:fldCharType="separate"/>
      </w:r>
      <w:r>
        <w:rPr>
          <w:rFonts w:hint="eastAsia" w:ascii="仿宋" w:hAnsi="仿宋" w:eastAsia="仿宋" w:cs="仿宋"/>
          <w:szCs w:val="24"/>
        </w:rPr>
        <w:t>一、总则</w:t>
      </w:r>
      <w:r>
        <w:tab/>
      </w:r>
      <w:r>
        <w:fldChar w:fldCharType="begin"/>
      </w:r>
      <w:r>
        <w:instrText xml:space="preserve"> PAGEREF _Toc32707 \h </w:instrText>
      </w:r>
      <w:r>
        <w:fldChar w:fldCharType="separate"/>
      </w:r>
      <w:r>
        <w:t>- 10 -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_Toc23490 </w:instrText>
      </w:r>
      <w:r>
        <w:rPr>
          <w:rFonts w:hint="eastAsia" w:ascii="仿宋" w:hAnsi="仿宋" w:eastAsia="仿宋" w:cs="仿宋"/>
          <w:szCs w:val="24"/>
          <w:lang w:val="zh-CN"/>
        </w:rPr>
        <w:fldChar w:fldCharType="separate"/>
      </w:r>
      <w:r>
        <w:rPr>
          <w:rFonts w:hint="eastAsia" w:ascii="仿宋" w:hAnsi="仿宋" w:eastAsia="仿宋" w:cs="仿宋"/>
          <w:szCs w:val="24"/>
        </w:rPr>
        <w:t>二、竞争性磋商采购文件</w:t>
      </w:r>
      <w:r>
        <w:tab/>
      </w:r>
      <w:r>
        <w:fldChar w:fldCharType="begin"/>
      </w:r>
      <w:r>
        <w:instrText xml:space="preserve"> PAGEREF _Toc23490 \h </w:instrText>
      </w:r>
      <w:r>
        <w:fldChar w:fldCharType="separate"/>
      </w:r>
      <w:r>
        <w:t>- 11 -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_Toc2754 </w:instrText>
      </w:r>
      <w:r>
        <w:rPr>
          <w:rFonts w:hint="eastAsia" w:ascii="仿宋" w:hAnsi="仿宋" w:eastAsia="仿宋" w:cs="仿宋"/>
          <w:szCs w:val="24"/>
          <w:lang w:val="zh-CN"/>
        </w:rPr>
        <w:fldChar w:fldCharType="separate"/>
      </w:r>
      <w:r>
        <w:rPr>
          <w:rFonts w:hint="eastAsia" w:ascii="仿宋" w:hAnsi="仿宋" w:eastAsia="仿宋" w:cs="仿宋"/>
          <w:szCs w:val="24"/>
        </w:rPr>
        <w:t>三</w:t>
      </w:r>
      <w:r>
        <w:rPr>
          <w:rFonts w:hint="eastAsia" w:ascii="仿宋" w:hAnsi="仿宋" w:eastAsia="仿宋" w:cs="仿宋"/>
          <w:bCs/>
          <w:snapToGrid w:val="0"/>
          <w:szCs w:val="24"/>
        </w:rPr>
        <w:t>、</w:t>
      </w:r>
      <w:r>
        <w:rPr>
          <w:rFonts w:hint="eastAsia" w:ascii="仿宋" w:hAnsi="仿宋" w:eastAsia="仿宋" w:cs="仿宋"/>
          <w:szCs w:val="24"/>
        </w:rPr>
        <w:t>竞争性磋商响应文件</w:t>
      </w:r>
      <w:r>
        <w:tab/>
      </w:r>
      <w:r>
        <w:fldChar w:fldCharType="begin"/>
      </w:r>
      <w:r>
        <w:instrText xml:space="preserve"> PAGEREF _Toc2754 \h </w:instrText>
      </w:r>
      <w:r>
        <w:fldChar w:fldCharType="separate"/>
      </w:r>
      <w:r>
        <w:t>- 14 -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_Toc24182 </w:instrText>
      </w:r>
      <w:r>
        <w:rPr>
          <w:rFonts w:hint="eastAsia" w:ascii="仿宋" w:hAnsi="仿宋" w:eastAsia="仿宋" w:cs="仿宋"/>
          <w:szCs w:val="24"/>
          <w:lang w:val="zh-CN"/>
        </w:rPr>
        <w:fldChar w:fldCharType="separate"/>
      </w:r>
      <w:r>
        <w:rPr>
          <w:rFonts w:hint="eastAsia" w:ascii="仿宋" w:hAnsi="仿宋" w:eastAsia="仿宋" w:cs="仿宋"/>
          <w:szCs w:val="24"/>
        </w:rPr>
        <w:t>四</w:t>
      </w:r>
      <w:r>
        <w:rPr>
          <w:rFonts w:hint="eastAsia" w:ascii="仿宋" w:hAnsi="仿宋" w:eastAsia="仿宋" w:cs="仿宋"/>
          <w:bCs/>
          <w:snapToGrid w:val="0"/>
          <w:szCs w:val="24"/>
        </w:rPr>
        <w:t>、</w:t>
      </w:r>
      <w:r>
        <w:rPr>
          <w:rFonts w:hint="eastAsia" w:ascii="仿宋" w:hAnsi="仿宋" w:eastAsia="仿宋" w:cs="仿宋"/>
          <w:szCs w:val="24"/>
        </w:rPr>
        <w:t>磋商程序及步骤</w:t>
      </w:r>
      <w:r>
        <w:tab/>
      </w:r>
      <w:r>
        <w:fldChar w:fldCharType="begin"/>
      </w:r>
      <w:r>
        <w:instrText xml:space="preserve"> PAGEREF _Toc24182 \h </w:instrText>
      </w:r>
      <w:r>
        <w:fldChar w:fldCharType="separate"/>
      </w:r>
      <w:r>
        <w:t>- 16 -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_Toc1072 </w:instrText>
      </w:r>
      <w:r>
        <w:rPr>
          <w:rFonts w:hint="eastAsia" w:ascii="仿宋" w:hAnsi="仿宋" w:eastAsia="仿宋" w:cs="仿宋"/>
          <w:szCs w:val="24"/>
          <w:lang w:val="zh-CN"/>
        </w:rPr>
        <w:fldChar w:fldCharType="separate"/>
      </w:r>
      <w:r>
        <w:rPr>
          <w:rFonts w:hint="eastAsia" w:ascii="仿宋" w:hAnsi="仿宋" w:eastAsia="仿宋" w:cs="仿宋"/>
          <w:szCs w:val="24"/>
        </w:rPr>
        <w:t>五</w:t>
      </w:r>
      <w:r>
        <w:rPr>
          <w:rFonts w:hint="eastAsia" w:ascii="仿宋" w:hAnsi="仿宋" w:eastAsia="仿宋" w:cs="仿宋"/>
          <w:bCs/>
          <w:snapToGrid w:val="0"/>
          <w:szCs w:val="24"/>
        </w:rPr>
        <w:t>、</w:t>
      </w:r>
      <w:r>
        <w:rPr>
          <w:rFonts w:hint="eastAsia" w:ascii="仿宋" w:hAnsi="仿宋" w:eastAsia="仿宋" w:cs="仿宋"/>
          <w:szCs w:val="24"/>
        </w:rPr>
        <w:t>成交与签订合同</w:t>
      </w:r>
      <w:r>
        <w:tab/>
      </w:r>
      <w:r>
        <w:fldChar w:fldCharType="begin"/>
      </w:r>
      <w:r>
        <w:instrText xml:space="preserve"> PAGEREF _Toc1072 \h </w:instrText>
      </w:r>
      <w:r>
        <w:fldChar w:fldCharType="separate"/>
      </w:r>
      <w:r>
        <w:t>- 18 -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_Toc10164 </w:instrText>
      </w:r>
      <w:r>
        <w:rPr>
          <w:rFonts w:hint="eastAsia" w:ascii="仿宋" w:hAnsi="仿宋" w:eastAsia="仿宋" w:cs="仿宋"/>
          <w:szCs w:val="24"/>
          <w:lang w:val="zh-CN"/>
        </w:rPr>
        <w:fldChar w:fldCharType="separate"/>
      </w:r>
      <w:r>
        <w:rPr>
          <w:rFonts w:hint="eastAsia" w:ascii="仿宋" w:hAnsi="仿宋" w:eastAsia="仿宋" w:cs="仿宋"/>
          <w:snapToGrid w:val="0"/>
          <w:szCs w:val="24"/>
        </w:rPr>
        <w:t>六</w:t>
      </w:r>
      <w:r>
        <w:rPr>
          <w:rFonts w:hint="eastAsia" w:ascii="仿宋" w:hAnsi="仿宋" w:eastAsia="仿宋" w:cs="仿宋"/>
          <w:snapToGrid w:val="0"/>
          <w:szCs w:val="24"/>
          <w:lang w:val="zh-CN"/>
        </w:rPr>
        <w:t>、质疑和投诉</w:t>
      </w:r>
      <w:r>
        <w:tab/>
      </w:r>
      <w:r>
        <w:fldChar w:fldCharType="begin"/>
      </w:r>
      <w:r>
        <w:instrText xml:space="preserve"> PAGEREF _Toc10164 \h </w:instrText>
      </w:r>
      <w:r>
        <w:fldChar w:fldCharType="separate"/>
      </w:r>
      <w:r>
        <w:t>- 19 -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_Toc22908 </w:instrText>
      </w:r>
      <w:r>
        <w:rPr>
          <w:rFonts w:hint="eastAsia" w:ascii="仿宋" w:hAnsi="仿宋" w:eastAsia="仿宋" w:cs="仿宋"/>
          <w:szCs w:val="24"/>
          <w:lang w:val="zh-CN"/>
        </w:rPr>
        <w:fldChar w:fldCharType="separate"/>
      </w:r>
      <w:r>
        <w:rPr>
          <w:rFonts w:hint="eastAsia" w:ascii="仿宋" w:hAnsi="仿宋" w:eastAsia="仿宋" w:cs="仿宋"/>
          <w:snapToGrid w:val="0"/>
          <w:szCs w:val="24"/>
        </w:rPr>
        <w:t>七</w:t>
      </w:r>
      <w:r>
        <w:rPr>
          <w:rFonts w:hint="eastAsia" w:ascii="仿宋" w:hAnsi="仿宋" w:eastAsia="仿宋" w:cs="仿宋"/>
          <w:snapToGrid w:val="0"/>
          <w:szCs w:val="24"/>
          <w:lang w:val="zh-CN"/>
        </w:rPr>
        <w:t>、需要补充的其他内容</w:t>
      </w:r>
      <w:r>
        <w:tab/>
      </w:r>
      <w:r>
        <w:fldChar w:fldCharType="begin"/>
      </w:r>
      <w:r>
        <w:instrText xml:space="preserve"> PAGEREF _Toc22908 \h </w:instrText>
      </w:r>
      <w:r>
        <w:fldChar w:fldCharType="separate"/>
      </w:r>
      <w:r>
        <w:t>- 20 -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_Toc8152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highlight w:val="none"/>
        </w:rPr>
        <w:t>第三章 采购需求</w:t>
      </w:r>
      <w:r>
        <w:rPr>
          <w:b/>
          <w:bCs/>
          <w:sz w:val="22"/>
          <w:szCs w:val="22"/>
        </w:rPr>
        <w:tab/>
      </w:r>
      <w:r>
        <w:rPr>
          <w:b/>
          <w:bCs/>
          <w:sz w:val="22"/>
          <w:szCs w:val="22"/>
        </w:rPr>
        <w:fldChar w:fldCharType="begin"/>
      </w:r>
      <w:r>
        <w:rPr>
          <w:b/>
          <w:bCs/>
          <w:sz w:val="22"/>
          <w:szCs w:val="22"/>
        </w:rPr>
        <w:instrText xml:space="preserve"> PAGEREF _Toc8152 \h </w:instrText>
      </w:r>
      <w:r>
        <w:rPr>
          <w:b/>
          <w:bCs/>
          <w:sz w:val="22"/>
          <w:szCs w:val="22"/>
        </w:rPr>
        <w:fldChar w:fldCharType="separate"/>
      </w:r>
      <w:r>
        <w:rPr>
          <w:b/>
          <w:bCs/>
          <w:sz w:val="22"/>
          <w:szCs w:val="22"/>
        </w:rPr>
        <w:t>- 22 -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_Toc26523 </w:instrText>
      </w:r>
      <w:r>
        <w:rPr>
          <w:rFonts w:hint="eastAsia" w:ascii="仿宋" w:hAnsi="仿宋" w:eastAsia="仿宋" w:cs="仿宋"/>
          <w:szCs w:val="24"/>
          <w:lang w:val="zh-CN"/>
        </w:rPr>
        <w:fldChar w:fldCharType="separate"/>
      </w:r>
      <w:r>
        <w:rPr>
          <w:rFonts w:hint="eastAsia" w:ascii="仿宋" w:hAnsi="仿宋" w:eastAsia="仿宋" w:cs="仿宋"/>
          <w:bCs/>
          <w:highlight w:val="none"/>
        </w:rPr>
        <w:t>一、项目说明</w:t>
      </w:r>
      <w:r>
        <w:tab/>
      </w:r>
      <w:r>
        <w:fldChar w:fldCharType="begin"/>
      </w:r>
      <w:r>
        <w:instrText xml:space="preserve"> PAGEREF _Toc26523 \h </w:instrText>
      </w:r>
      <w:r>
        <w:fldChar w:fldCharType="separate"/>
      </w:r>
      <w:r>
        <w:t>- 22 -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_Toc30203 </w:instrText>
      </w:r>
      <w:r>
        <w:rPr>
          <w:rFonts w:hint="eastAsia" w:ascii="仿宋" w:hAnsi="仿宋" w:eastAsia="仿宋" w:cs="仿宋"/>
          <w:szCs w:val="24"/>
          <w:lang w:val="zh-CN"/>
        </w:rPr>
        <w:fldChar w:fldCharType="separate"/>
      </w:r>
      <w:r>
        <w:rPr>
          <w:rFonts w:hint="eastAsia" w:ascii="仿宋" w:hAnsi="仿宋" w:eastAsia="仿宋" w:cs="仿宋"/>
          <w:bCs/>
          <w:highlight w:val="none"/>
          <w:lang w:val="en-US" w:eastAsia="zh-CN"/>
        </w:rPr>
        <w:t>二、工程概况</w:t>
      </w:r>
      <w:r>
        <w:tab/>
      </w:r>
      <w:r>
        <w:fldChar w:fldCharType="begin"/>
      </w:r>
      <w:r>
        <w:instrText xml:space="preserve"> PAGEREF _Toc30203 \h </w:instrText>
      </w:r>
      <w:r>
        <w:fldChar w:fldCharType="separate"/>
      </w:r>
      <w:r>
        <w:t>- 22 -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_Toc14160 </w:instrText>
      </w:r>
      <w:r>
        <w:rPr>
          <w:rFonts w:hint="eastAsia" w:ascii="仿宋" w:hAnsi="仿宋" w:eastAsia="仿宋" w:cs="仿宋"/>
          <w:szCs w:val="24"/>
          <w:lang w:val="zh-CN"/>
        </w:rPr>
        <w:fldChar w:fldCharType="separate"/>
      </w:r>
      <w:r>
        <w:rPr>
          <w:rFonts w:hint="eastAsia" w:ascii="仿宋" w:hAnsi="仿宋" w:eastAsia="仿宋" w:cs="仿宋"/>
          <w:bCs/>
          <w:highlight w:val="none"/>
          <w:lang w:val="en-US" w:eastAsia="zh-CN"/>
        </w:rPr>
        <w:t>三、项目要求</w:t>
      </w:r>
      <w:r>
        <w:tab/>
      </w:r>
      <w:r>
        <w:fldChar w:fldCharType="begin"/>
      </w:r>
      <w:r>
        <w:instrText xml:space="preserve"> PAGEREF _Toc14160 \h </w:instrText>
      </w:r>
      <w:r>
        <w:fldChar w:fldCharType="separate"/>
      </w:r>
      <w:r>
        <w:t>- 22 -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_Toc5535 </w:instrText>
      </w:r>
      <w:r>
        <w:rPr>
          <w:rFonts w:hint="eastAsia" w:ascii="仿宋" w:hAnsi="仿宋" w:eastAsia="仿宋" w:cs="仿宋"/>
          <w:szCs w:val="24"/>
          <w:lang w:val="zh-CN"/>
        </w:rPr>
        <w:fldChar w:fldCharType="separate"/>
      </w:r>
      <w:r>
        <w:rPr>
          <w:rFonts w:hint="eastAsia" w:ascii="仿宋" w:hAnsi="仿宋" w:eastAsia="仿宋" w:cs="仿宋"/>
          <w:bCs/>
          <w:highlight w:val="none"/>
          <w:lang w:val="en-US" w:eastAsia="zh-Hans"/>
        </w:rPr>
        <w:t>四</w:t>
      </w:r>
      <w:r>
        <w:rPr>
          <w:rFonts w:hint="eastAsia" w:ascii="仿宋" w:hAnsi="仿宋" w:eastAsia="仿宋" w:cs="仿宋"/>
          <w:bCs/>
          <w:highlight w:val="none"/>
          <w:lang w:val="en-US" w:eastAsia="zh-CN"/>
        </w:rPr>
        <w:t>、商务要求</w:t>
      </w:r>
      <w:r>
        <w:tab/>
      </w:r>
      <w:r>
        <w:fldChar w:fldCharType="begin"/>
      </w:r>
      <w:r>
        <w:instrText xml:space="preserve"> PAGEREF _Toc5535 \h </w:instrText>
      </w:r>
      <w:r>
        <w:fldChar w:fldCharType="separate"/>
      </w:r>
      <w:r>
        <w:t>- 23 -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_Toc7354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highlight w:val="none"/>
        </w:rPr>
        <w:t>第四章 评定办法</w:t>
      </w:r>
      <w:r>
        <w:rPr>
          <w:b/>
          <w:bCs/>
          <w:sz w:val="22"/>
          <w:szCs w:val="22"/>
        </w:rPr>
        <w:tab/>
      </w:r>
      <w:r>
        <w:rPr>
          <w:b/>
          <w:bCs/>
          <w:sz w:val="22"/>
          <w:szCs w:val="22"/>
        </w:rPr>
        <w:fldChar w:fldCharType="begin"/>
      </w:r>
      <w:r>
        <w:rPr>
          <w:b/>
          <w:bCs/>
          <w:sz w:val="22"/>
          <w:szCs w:val="22"/>
        </w:rPr>
        <w:instrText xml:space="preserve"> PAGEREF _Toc7354 \h </w:instrText>
      </w:r>
      <w:r>
        <w:rPr>
          <w:b/>
          <w:bCs/>
          <w:sz w:val="22"/>
          <w:szCs w:val="22"/>
        </w:rPr>
        <w:fldChar w:fldCharType="separate"/>
      </w:r>
      <w:r>
        <w:rPr>
          <w:b/>
          <w:bCs/>
          <w:sz w:val="22"/>
          <w:szCs w:val="22"/>
        </w:rPr>
        <w:t>- 24 -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_Toc18051 </w:instrText>
      </w:r>
      <w:r>
        <w:rPr>
          <w:rFonts w:hint="eastAsia" w:ascii="仿宋" w:hAnsi="仿宋" w:eastAsia="仿宋" w:cs="仿宋"/>
          <w:szCs w:val="24"/>
          <w:lang w:val="zh-CN"/>
        </w:rPr>
        <w:fldChar w:fldCharType="separate"/>
      </w:r>
      <w:r>
        <w:rPr>
          <w:rFonts w:hint="eastAsia" w:ascii="仿宋" w:hAnsi="仿宋" w:eastAsia="仿宋" w:cs="仿宋"/>
          <w:szCs w:val="24"/>
        </w:rPr>
        <w:t>一、</w:t>
      </w:r>
      <w:r>
        <w:rPr>
          <w:rFonts w:hint="eastAsia" w:ascii="仿宋" w:hAnsi="仿宋" w:eastAsia="仿宋" w:cs="仿宋"/>
          <w:szCs w:val="24"/>
          <w:lang w:bidi="ar"/>
        </w:rPr>
        <w:t>评审方法</w:t>
      </w:r>
      <w:r>
        <w:tab/>
      </w:r>
      <w:r>
        <w:fldChar w:fldCharType="begin"/>
      </w:r>
      <w:r>
        <w:instrText xml:space="preserve"> PAGEREF _Toc18051 \h </w:instrText>
      </w:r>
      <w:r>
        <w:fldChar w:fldCharType="separate"/>
      </w:r>
      <w:r>
        <w:t>- 24 -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_Toc23628 </w:instrText>
      </w:r>
      <w:r>
        <w:rPr>
          <w:rFonts w:hint="eastAsia" w:ascii="仿宋" w:hAnsi="仿宋" w:eastAsia="仿宋" w:cs="仿宋"/>
          <w:szCs w:val="24"/>
          <w:lang w:val="zh-CN"/>
        </w:rPr>
        <w:fldChar w:fldCharType="separate"/>
      </w:r>
      <w:r>
        <w:rPr>
          <w:rFonts w:hint="eastAsia" w:ascii="仿宋" w:hAnsi="仿宋" w:eastAsia="仿宋" w:cs="仿宋"/>
          <w:szCs w:val="24"/>
        </w:rPr>
        <w:t>二、评审程序</w:t>
      </w:r>
      <w:r>
        <w:tab/>
      </w:r>
      <w:r>
        <w:fldChar w:fldCharType="begin"/>
      </w:r>
      <w:r>
        <w:instrText xml:space="preserve"> PAGEREF _Toc23628 \h </w:instrText>
      </w:r>
      <w:r>
        <w:fldChar w:fldCharType="separate"/>
      </w:r>
      <w:r>
        <w:t>- 25 -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_Toc12340 </w:instrText>
      </w:r>
      <w:r>
        <w:rPr>
          <w:rFonts w:hint="eastAsia" w:ascii="仿宋" w:hAnsi="仿宋" w:eastAsia="仿宋" w:cs="仿宋"/>
          <w:szCs w:val="24"/>
          <w:lang w:val="zh-CN"/>
        </w:rPr>
        <w:fldChar w:fldCharType="separate"/>
      </w:r>
      <w:r>
        <w:rPr>
          <w:rFonts w:hint="eastAsia" w:ascii="仿宋" w:hAnsi="仿宋" w:eastAsia="仿宋" w:cs="仿宋"/>
          <w:szCs w:val="24"/>
        </w:rPr>
        <w:t>三、计算办法</w:t>
      </w:r>
      <w:r>
        <w:tab/>
      </w:r>
      <w:r>
        <w:fldChar w:fldCharType="begin"/>
      </w:r>
      <w:r>
        <w:instrText xml:space="preserve"> PAGEREF _Toc12340 \h </w:instrText>
      </w:r>
      <w:r>
        <w:fldChar w:fldCharType="separate"/>
      </w:r>
      <w:r>
        <w:t>- 28 -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_Toc18593 </w:instrText>
      </w:r>
      <w:r>
        <w:rPr>
          <w:rFonts w:hint="eastAsia" w:ascii="仿宋" w:hAnsi="仿宋" w:eastAsia="仿宋" w:cs="仿宋"/>
          <w:szCs w:val="24"/>
          <w:lang w:val="zh-CN"/>
        </w:rPr>
        <w:fldChar w:fldCharType="separate"/>
      </w:r>
      <w:r>
        <w:rPr>
          <w:rFonts w:hint="eastAsia" w:ascii="仿宋" w:hAnsi="仿宋" w:eastAsia="仿宋" w:cs="仿宋"/>
          <w:szCs w:val="24"/>
          <w:lang w:val="en-US" w:eastAsia="zh-CN"/>
        </w:rPr>
        <w:t xml:space="preserve">四、 </w:t>
      </w:r>
      <w:r>
        <w:rPr>
          <w:rFonts w:hint="eastAsia" w:ascii="仿宋" w:hAnsi="仿宋" w:eastAsia="仿宋" w:cs="仿宋"/>
          <w:szCs w:val="24"/>
        </w:rPr>
        <w:t>评分细则</w:t>
      </w:r>
      <w:r>
        <w:tab/>
      </w:r>
      <w:r>
        <w:fldChar w:fldCharType="begin"/>
      </w:r>
      <w:r>
        <w:instrText xml:space="preserve"> PAGEREF _Toc18593 \h </w:instrText>
      </w:r>
      <w:r>
        <w:fldChar w:fldCharType="separate"/>
      </w:r>
      <w:r>
        <w:t>- 29 -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_Toc10181 </w:instrText>
      </w:r>
      <w:r>
        <w:rPr>
          <w:rFonts w:hint="eastAsia" w:ascii="仿宋" w:hAnsi="仿宋" w:eastAsia="仿宋" w:cs="仿宋"/>
          <w:szCs w:val="24"/>
          <w:lang w:val="zh-CN"/>
        </w:rPr>
        <w:fldChar w:fldCharType="separate"/>
      </w:r>
      <w:r>
        <w:rPr>
          <w:rFonts w:hint="eastAsia" w:ascii="仿宋" w:hAnsi="仿宋" w:eastAsia="仿宋" w:cs="仿宋"/>
          <w:szCs w:val="24"/>
          <w:lang w:val="en-US" w:eastAsia="zh-CN"/>
        </w:rPr>
        <w:t>五、 编写评审报告</w:t>
      </w:r>
      <w:r>
        <w:tab/>
      </w:r>
      <w:r>
        <w:fldChar w:fldCharType="begin"/>
      </w:r>
      <w:r>
        <w:instrText xml:space="preserve"> PAGEREF _Toc10181 \h </w:instrText>
      </w:r>
      <w:r>
        <w:fldChar w:fldCharType="separate"/>
      </w:r>
      <w:r>
        <w:t>- 31 -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_Toc5929 </w:instrText>
      </w:r>
      <w:r>
        <w:rPr>
          <w:rFonts w:hint="eastAsia" w:ascii="仿宋" w:hAnsi="仿宋" w:eastAsia="仿宋" w:cs="仿宋"/>
          <w:b/>
          <w:bCs/>
          <w:sz w:val="22"/>
          <w:szCs w:val="28"/>
          <w:lang w:val="zh-CN"/>
        </w:rPr>
        <w:fldChar w:fldCharType="separate"/>
      </w:r>
      <w:r>
        <w:rPr>
          <w:rFonts w:hint="eastAsia" w:ascii="仿宋" w:hAnsi="仿宋" w:eastAsia="仿宋" w:cs="仿宋"/>
          <w:b/>
          <w:bCs/>
          <w:kern w:val="2"/>
          <w:sz w:val="22"/>
          <w:szCs w:val="40"/>
        </w:rPr>
        <w:t>第五章 合同书</w:t>
      </w:r>
      <w:r>
        <w:rPr>
          <w:b/>
          <w:bCs/>
          <w:sz w:val="22"/>
          <w:szCs w:val="22"/>
        </w:rPr>
        <w:tab/>
      </w:r>
      <w:r>
        <w:rPr>
          <w:b/>
          <w:bCs/>
          <w:sz w:val="22"/>
          <w:szCs w:val="22"/>
        </w:rPr>
        <w:fldChar w:fldCharType="begin"/>
      </w:r>
      <w:r>
        <w:rPr>
          <w:b/>
          <w:bCs/>
          <w:sz w:val="22"/>
          <w:szCs w:val="22"/>
        </w:rPr>
        <w:instrText xml:space="preserve"> PAGEREF _Toc5929 \h </w:instrText>
      </w:r>
      <w:r>
        <w:rPr>
          <w:b/>
          <w:bCs/>
          <w:sz w:val="22"/>
          <w:szCs w:val="22"/>
        </w:rPr>
        <w:fldChar w:fldCharType="separate"/>
      </w:r>
      <w:r>
        <w:rPr>
          <w:b/>
          <w:bCs/>
          <w:sz w:val="22"/>
          <w:szCs w:val="22"/>
        </w:rPr>
        <w:t>- 32 -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_Toc25574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第六章 竞争性磋商响应文件格式</w:t>
      </w:r>
      <w:r>
        <w:rPr>
          <w:b/>
          <w:bCs/>
          <w:sz w:val="22"/>
          <w:szCs w:val="22"/>
        </w:rPr>
        <w:tab/>
      </w:r>
      <w:r>
        <w:rPr>
          <w:b/>
          <w:bCs/>
          <w:sz w:val="22"/>
          <w:szCs w:val="22"/>
        </w:rPr>
        <w:fldChar w:fldCharType="begin"/>
      </w:r>
      <w:r>
        <w:rPr>
          <w:b/>
          <w:bCs/>
          <w:sz w:val="22"/>
          <w:szCs w:val="22"/>
        </w:rPr>
        <w:instrText xml:space="preserve"> PAGEREF _Toc25574 \h </w:instrText>
      </w:r>
      <w:r>
        <w:rPr>
          <w:b/>
          <w:bCs/>
          <w:sz w:val="22"/>
          <w:szCs w:val="22"/>
        </w:rPr>
        <w:fldChar w:fldCharType="separate"/>
      </w:r>
      <w:r>
        <w:rPr>
          <w:b/>
          <w:bCs/>
          <w:sz w:val="22"/>
          <w:szCs w:val="22"/>
        </w:rPr>
        <w:t>- 35 -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2"/>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lang w:val="zh-CN"/>
        </w:rPr>
      </w:pPr>
      <w:r>
        <w:rPr>
          <w:rFonts w:hint="eastAsia" w:ascii="仿宋" w:hAnsi="仿宋" w:eastAsia="仿宋" w:cs="仿宋"/>
          <w:color w:val="auto"/>
          <w:szCs w:val="24"/>
          <w:lang w:val="zh-CN"/>
        </w:rPr>
        <w:fldChar w:fldCharType="end"/>
      </w:r>
    </w:p>
    <w:p>
      <w:pPr>
        <w:pStyle w:val="3"/>
        <w:numPr>
          <w:ilvl w:val="0"/>
          <w:numId w:val="0"/>
        </w:numPr>
        <w:tabs>
          <w:tab w:val="left" w:pos="1275"/>
        </w:tabs>
        <w:spacing w:line="360" w:lineRule="auto"/>
        <w:jc w:val="center"/>
        <w:rPr>
          <w:rFonts w:hint="eastAsia" w:ascii="仿宋_GB2312" w:hAnsi="仿宋_GB2312" w:eastAsia="仿宋_GB2312" w:cs="仿宋_GB2312"/>
          <w:color w:val="auto"/>
          <w:sz w:val="36"/>
          <w:szCs w:val="36"/>
        </w:rPr>
        <w:sectPr>
          <w:headerReference r:id="rId3" w:type="default"/>
          <w:pgSz w:w="11906" w:h="16838"/>
          <w:pgMar w:top="1440" w:right="1080" w:bottom="1440" w:left="1080" w:header="680" w:footer="1077" w:gutter="0"/>
          <w:pgNumType w:start="1"/>
          <w:cols w:space="720" w:num="1"/>
          <w:titlePg/>
          <w:docGrid w:type="lines" w:linePitch="312" w:charSpace="0"/>
        </w:sectPr>
      </w:pPr>
      <w:bookmarkStart w:id="0" w:name="_Toc18691"/>
    </w:p>
    <w:p>
      <w:pPr>
        <w:pStyle w:val="3"/>
        <w:numPr>
          <w:ilvl w:val="0"/>
          <w:numId w:val="0"/>
        </w:numPr>
        <w:tabs>
          <w:tab w:val="left" w:pos="1275"/>
        </w:tabs>
        <w:spacing w:line="360" w:lineRule="auto"/>
        <w:jc w:val="center"/>
        <w:rPr>
          <w:rFonts w:hint="eastAsia" w:ascii="仿宋" w:hAnsi="仿宋" w:eastAsia="仿宋" w:cs="仿宋"/>
          <w:color w:val="auto"/>
          <w:sz w:val="36"/>
          <w:szCs w:val="36"/>
        </w:rPr>
      </w:pPr>
      <w:bookmarkStart w:id="1" w:name="_Toc32454"/>
      <w:r>
        <w:rPr>
          <w:rFonts w:hint="eastAsia" w:ascii="仿宋" w:hAnsi="仿宋" w:eastAsia="仿宋" w:cs="仿宋"/>
          <w:color w:val="auto"/>
          <w:sz w:val="21"/>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454025</wp:posOffset>
                </wp:positionV>
                <wp:extent cx="6123305" cy="1339850"/>
                <wp:effectExtent l="4445" t="4445" r="6350" b="8255"/>
                <wp:wrapNone/>
                <wp:docPr id="11" name="文本框 11"/>
                <wp:cNvGraphicFramePr/>
                <a:graphic xmlns:a="http://schemas.openxmlformats.org/drawingml/2006/main">
                  <a:graphicData uri="http://schemas.microsoft.com/office/word/2010/wordprocessingShape">
                    <wps:wsp>
                      <wps:cNvSpPr txBox="1"/>
                      <wps:spPr>
                        <a:xfrm>
                          <a:off x="0" y="0"/>
                          <a:ext cx="612330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pPr>
                              <w:spacing w:line="360" w:lineRule="auto"/>
                              <w:ind w:right="-80" w:rightChars="-38" w:firstLine="480" w:firstLineChars="200"/>
                              <w:jc w:val="left"/>
                              <w:rPr>
                                <w:rFonts w:hint="eastAsia" w:ascii="仿宋_GB2312" w:hAnsi="仿宋_GB2312" w:eastAsia="仿宋_GB2312" w:cs="仿宋_GB2312"/>
                                <w:highlight w:val="none"/>
                              </w:rPr>
                            </w:pPr>
                            <w:r>
                              <w:rPr>
                                <w:rFonts w:hint="eastAsia" w:ascii="仿宋" w:hAnsi="仿宋" w:eastAsia="仿宋" w:cs="仿宋"/>
                                <w:color w:val="auto"/>
                                <w:sz w:val="24"/>
                                <w:szCs w:val="24"/>
                                <w:highlight w:val="none"/>
                                <w:u w:val="single"/>
                                <w:lang w:val="en-US" w:eastAsia="zh-CN" w:bidi="ar-SA"/>
                              </w:rPr>
                              <w:t>嘉鱼县潘家湾镇肖家洲村经济合作社蔬菜大棚工程</w:t>
                            </w:r>
                            <w:r>
                              <w:rPr>
                                <w:rFonts w:hint="eastAsia" w:ascii="仿宋" w:hAnsi="仿宋" w:eastAsia="仿宋" w:cs="仿宋"/>
                                <w:color w:val="auto"/>
                                <w:sz w:val="24"/>
                                <w:szCs w:val="24"/>
                                <w:highlight w:val="none"/>
                                <w:u w:val="none"/>
                                <w:lang w:val="en-US" w:eastAsia="zh-CN" w:bidi="ar-SA"/>
                              </w:rPr>
                              <w:t>的潜在供应商应通过</w:t>
                            </w:r>
                            <w:r>
                              <w:rPr>
                                <w:rFonts w:hint="eastAsia" w:ascii="仿宋" w:hAnsi="仿宋" w:eastAsia="仿宋" w:cs="仿宋"/>
                                <w:color w:val="auto"/>
                                <w:sz w:val="24"/>
                                <w:szCs w:val="24"/>
                                <w:highlight w:val="none"/>
                                <w:u w:val="single"/>
                                <w:lang w:val="en-US" w:eastAsia="zh-CN" w:bidi="ar-SA"/>
                              </w:rPr>
                              <w:t>现场获取（武汉市武昌区武珞路230号绿洲广场A座裕阳大厦10层1号房）</w:t>
                            </w:r>
                            <w:r>
                              <w:rPr>
                                <w:rFonts w:hint="eastAsia" w:ascii="仿宋" w:hAnsi="仿宋" w:eastAsia="仿宋" w:cs="仿宋"/>
                                <w:color w:val="auto"/>
                                <w:sz w:val="24"/>
                                <w:szCs w:val="24"/>
                                <w:highlight w:val="none"/>
                                <w:u w:val="none"/>
                                <w:lang w:val="en-US" w:eastAsia="zh-CN" w:bidi="ar-SA"/>
                              </w:rPr>
                              <w:t>的方式获取竞争性磋商文件，并于</w:t>
                            </w:r>
                            <w:r>
                              <w:rPr>
                                <w:rFonts w:hint="eastAsia" w:ascii="仿宋" w:hAnsi="仿宋" w:eastAsia="仿宋" w:cs="仿宋"/>
                                <w:color w:val="auto"/>
                                <w:sz w:val="24"/>
                                <w:szCs w:val="24"/>
                                <w:highlight w:val="none"/>
                                <w:u w:val="single"/>
                                <w:lang w:val="en-US" w:eastAsia="zh-Hans" w:bidi="ar-SA"/>
                              </w:rPr>
                              <w:t>202</w:t>
                            </w:r>
                            <w:r>
                              <w:rPr>
                                <w:rFonts w:hint="eastAsia" w:ascii="仿宋" w:hAnsi="仿宋" w:eastAsia="仿宋" w:cs="仿宋"/>
                                <w:color w:val="auto"/>
                                <w:sz w:val="24"/>
                                <w:szCs w:val="24"/>
                                <w:highlight w:val="none"/>
                                <w:u w:val="single"/>
                                <w:lang w:val="en-US" w:eastAsia="zh-CN" w:bidi="ar-SA"/>
                              </w:rPr>
                              <w:t>4</w:t>
                            </w:r>
                            <w:r>
                              <w:rPr>
                                <w:rFonts w:hint="eastAsia" w:ascii="仿宋" w:hAnsi="仿宋" w:eastAsia="仿宋" w:cs="仿宋"/>
                                <w:color w:val="auto"/>
                                <w:sz w:val="24"/>
                                <w:szCs w:val="24"/>
                                <w:highlight w:val="none"/>
                                <w:u w:val="single"/>
                                <w:lang w:val="en-US" w:eastAsia="zh-Hans" w:bidi="ar-SA"/>
                              </w:rPr>
                              <w:t>年</w:t>
                            </w:r>
                            <w:r>
                              <w:rPr>
                                <w:rFonts w:hint="eastAsia" w:ascii="仿宋" w:hAnsi="仿宋" w:eastAsia="仿宋" w:cs="仿宋"/>
                                <w:color w:val="auto"/>
                                <w:sz w:val="24"/>
                                <w:szCs w:val="24"/>
                                <w:highlight w:val="yellow"/>
                                <w:u w:val="single"/>
                                <w:lang w:val="en-US" w:eastAsia="zh-CN" w:bidi="ar-SA"/>
                              </w:rPr>
                              <w:t>07月05日</w:t>
                            </w:r>
                            <w:r>
                              <w:rPr>
                                <w:rFonts w:hint="eastAsia" w:ascii="仿宋" w:hAnsi="仿宋" w:eastAsia="仿宋" w:cs="仿宋"/>
                                <w:color w:val="auto"/>
                                <w:sz w:val="24"/>
                                <w:szCs w:val="24"/>
                                <w:highlight w:val="none"/>
                                <w:u w:val="single"/>
                                <w:lang w:val="en-US" w:eastAsia="zh-CN" w:bidi="ar-SA"/>
                              </w:rPr>
                              <w:t>09点30</w:t>
                            </w:r>
                            <w:r>
                              <w:rPr>
                                <w:rFonts w:hint="eastAsia" w:ascii="仿宋" w:hAnsi="仿宋" w:eastAsia="仿宋" w:cs="仿宋"/>
                                <w:color w:val="auto"/>
                                <w:sz w:val="24"/>
                                <w:szCs w:val="24"/>
                                <w:highlight w:val="none"/>
                                <w:u w:val="single"/>
                                <w:lang w:val="en-US" w:eastAsia="zh-Hans" w:bidi="ar-SA"/>
                              </w:rPr>
                              <w:t>分（</w:t>
                            </w:r>
                            <w:r>
                              <w:rPr>
                                <w:rFonts w:hint="eastAsia" w:ascii="仿宋" w:hAnsi="仿宋" w:eastAsia="仿宋" w:cs="仿宋"/>
                                <w:color w:val="auto"/>
                                <w:sz w:val="24"/>
                                <w:szCs w:val="24"/>
                                <w:highlight w:val="none"/>
                                <w:u w:val="single"/>
                                <w:lang w:val="en-US" w:eastAsia="zh-CN" w:bidi="ar-SA"/>
                              </w:rPr>
                              <w:t>北京时间）</w:t>
                            </w:r>
                            <w:r>
                              <w:rPr>
                                <w:rFonts w:hint="eastAsia" w:ascii="仿宋" w:hAnsi="仿宋" w:eastAsia="仿宋" w:cs="仿宋"/>
                                <w:color w:val="auto"/>
                                <w:sz w:val="24"/>
                                <w:szCs w:val="24"/>
                                <w:highlight w:val="none"/>
                                <w:u w:val="none"/>
                                <w:lang w:val="en-US" w:eastAsia="zh-CN" w:bidi="ar-SA"/>
                              </w:rPr>
                              <w:t>前提交响应文件</w:t>
                            </w:r>
                            <w:r>
                              <w:rPr>
                                <w:rFonts w:hint="eastAsia" w:ascii="仿宋_GB2312" w:hAnsi="仿宋_GB2312" w:eastAsia="仿宋_GB2312" w:cs="仿宋_GB2312"/>
                                <w:sz w:val="24"/>
                                <w:szCs w:val="24"/>
                                <w:highlight w:val="none"/>
                              </w:rPr>
                              <w:t>。</w:t>
                            </w:r>
                          </w:p>
                        </w:txbxContent>
                      </wps:txbx>
                      <wps:bodyPr vert="horz" anchor="t" upright="1">
                        <a:noAutofit/>
                      </wps:bodyPr>
                    </wps:wsp>
                  </a:graphicData>
                </a:graphic>
              </wp:anchor>
            </w:drawing>
          </mc:Choice>
          <mc:Fallback>
            <w:pict>
              <v:shape id="_x0000_s1026" o:spid="_x0000_s1026" o:spt="202" type="#_x0000_t202" style="position:absolute;left:0pt;margin-left:5.05pt;margin-top:35.75pt;height:105.5pt;width:482.15pt;z-index:251662336;mso-width-relative:page;mso-height-relative:page;" fillcolor="#FFFFFF" filled="t" stroked="t" coordsize="21600,21600" o:gfxdata="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e90O2AAAAAkBAAAPAAAAAAAAAAEAIAAAACIAAABkcnMvZG93bnJldi54bWxQ&#10;SwECFAAUAAAACACHTuJAN8Hj7TACAAB4BAAADgAAAAAAAAABACAAAAAnAQAAZHJzL2Uyb0RvYy54&#10;bWxQSwUGAAAAAAYABgBZAQAAyQUAAAAA&#10;">
                <v:fill on="t" focussize="0,0"/>
                <v:stroke color="#000000" joinstyle="miter"/>
                <v:imagedata o:title=""/>
                <o:lock v:ext="edit" aspectratio="f"/>
                <v:textbox>
                  <w:txbxContent>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pPr>
                        <w:spacing w:line="360" w:lineRule="auto"/>
                        <w:ind w:right="-80" w:rightChars="-38" w:firstLine="480" w:firstLineChars="200"/>
                        <w:jc w:val="left"/>
                        <w:rPr>
                          <w:rFonts w:hint="eastAsia" w:ascii="仿宋_GB2312" w:hAnsi="仿宋_GB2312" w:eastAsia="仿宋_GB2312" w:cs="仿宋_GB2312"/>
                          <w:highlight w:val="none"/>
                        </w:rPr>
                      </w:pPr>
                      <w:r>
                        <w:rPr>
                          <w:rFonts w:hint="eastAsia" w:ascii="仿宋" w:hAnsi="仿宋" w:eastAsia="仿宋" w:cs="仿宋"/>
                          <w:color w:val="auto"/>
                          <w:sz w:val="24"/>
                          <w:szCs w:val="24"/>
                          <w:highlight w:val="none"/>
                          <w:u w:val="single"/>
                          <w:lang w:val="en-US" w:eastAsia="zh-CN" w:bidi="ar-SA"/>
                        </w:rPr>
                        <w:t>嘉鱼县潘家湾镇肖家洲村经济合作社蔬菜大棚工程</w:t>
                      </w:r>
                      <w:r>
                        <w:rPr>
                          <w:rFonts w:hint="eastAsia" w:ascii="仿宋" w:hAnsi="仿宋" w:eastAsia="仿宋" w:cs="仿宋"/>
                          <w:color w:val="auto"/>
                          <w:sz w:val="24"/>
                          <w:szCs w:val="24"/>
                          <w:highlight w:val="none"/>
                          <w:u w:val="none"/>
                          <w:lang w:val="en-US" w:eastAsia="zh-CN" w:bidi="ar-SA"/>
                        </w:rPr>
                        <w:t>的潜在供应商应通过</w:t>
                      </w:r>
                      <w:r>
                        <w:rPr>
                          <w:rFonts w:hint="eastAsia" w:ascii="仿宋" w:hAnsi="仿宋" w:eastAsia="仿宋" w:cs="仿宋"/>
                          <w:color w:val="auto"/>
                          <w:sz w:val="24"/>
                          <w:szCs w:val="24"/>
                          <w:highlight w:val="none"/>
                          <w:u w:val="single"/>
                          <w:lang w:val="en-US" w:eastAsia="zh-CN" w:bidi="ar-SA"/>
                        </w:rPr>
                        <w:t>现场获取（武汉市武昌区武珞路230号绿洲广场A座裕阳大厦10层1号房）</w:t>
                      </w:r>
                      <w:r>
                        <w:rPr>
                          <w:rFonts w:hint="eastAsia" w:ascii="仿宋" w:hAnsi="仿宋" w:eastAsia="仿宋" w:cs="仿宋"/>
                          <w:color w:val="auto"/>
                          <w:sz w:val="24"/>
                          <w:szCs w:val="24"/>
                          <w:highlight w:val="none"/>
                          <w:u w:val="none"/>
                          <w:lang w:val="en-US" w:eastAsia="zh-CN" w:bidi="ar-SA"/>
                        </w:rPr>
                        <w:t>的方式获取竞争性磋商文件，并于</w:t>
                      </w:r>
                      <w:r>
                        <w:rPr>
                          <w:rFonts w:hint="eastAsia" w:ascii="仿宋" w:hAnsi="仿宋" w:eastAsia="仿宋" w:cs="仿宋"/>
                          <w:color w:val="auto"/>
                          <w:sz w:val="24"/>
                          <w:szCs w:val="24"/>
                          <w:highlight w:val="none"/>
                          <w:u w:val="single"/>
                          <w:lang w:val="en-US" w:eastAsia="zh-Hans" w:bidi="ar-SA"/>
                        </w:rPr>
                        <w:t>202</w:t>
                      </w:r>
                      <w:r>
                        <w:rPr>
                          <w:rFonts w:hint="eastAsia" w:ascii="仿宋" w:hAnsi="仿宋" w:eastAsia="仿宋" w:cs="仿宋"/>
                          <w:color w:val="auto"/>
                          <w:sz w:val="24"/>
                          <w:szCs w:val="24"/>
                          <w:highlight w:val="none"/>
                          <w:u w:val="single"/>
                          <w:lang w:val="en-US" w:eastAsia="zh-CN" w:bidi="ar-SA"/>
                        </w:rPr>
                        <w:t>4</w:t>
                      </w:r>
                      <w:r>
                        <w:rPr>
                          <w:rFonts w:hint="eastAsia" w:ascii="仿宋" w:hAnsi="仿宋" w:eastAsia="仿宋" w:cs="仿宋"/>
                          <w:color w:val="auto"/>
                          <w:sz w:val="24"/>
                          <w:szCs w:val="24"/>
                          <w:highlight w:val="none"/>
                          <w:u w:val="single"/>
                          <w:lang w:val="en-US" w:eastAsia="zh-Hans" w:bidi="ar-SA"/>
                        </w:rPr>
                        <w:t>年</w:t>
                      </w:r>
                      <w:r>
                        <w:rPr>
                          <w:rFonts w:hint="eastAsia" w:ascii="仿宋" w:hAnsi="仿宋" w:eastAsia="仿宋" w:cs="仿宋"/>
                          <w:color w:val="auto"/>
                          <w:sz w:val="24"/>
                          <w:szCs w:val="24"/>
                          <w:highlight w:val="yellow"/>
                          <w:u w:val="single"/>
                          <w:lang w:val="en-US" w:eastAsia="zh-CN" w:bidi="ar-SA"/>
                        </w:rPr>
                        <w:t>07月05日</w:t>
                      </w:r>
                      <w:r>
                        <w:rPr>
                          <w:rFonts w:hint="eastAsia" w:ascii="仿宋" w:hAnsi="仿宋" w:eastAsia="仿宋" w:cs="仿宋"/>
                          <w:color w:val="auto"/>
                          <w:sz w:val="24"/>
                          <w:szCs w:val="24"/>
                          <w:highlight w:val="none"/>
                          <w:u w:val="single"/>
                          <w:lang w:val="en-US" w:eastAsia="zh-CN" w:bidi="ar-SA"/>
                        </w:rPr>
                        <w:t>09点30</w:t>
                      </w:r>
                      <w:r>
                        <w:rPr>
                          <w:rFonts w:hint="eastAsia" w:ascii="仿宋" w:hAnsi="仿宋" w:eastAsia="仿宋" w:cs="仿宋"/>
                          <w:color w:val="auto"/>
                          <w:sz w:val="24"/>
                          <w:szCs w:val="24"/>
                          <w:highlight w:val="none"/>
                          <w:u w:val="single"/>
                          <w:lang w:val="en-US" w:eastAsia="zh-Hans" w:bidi="ar-SA"/>
                        </w:rPr>
                        <w:t>分（</w:t>
                      </w:r>
                      <w:r>
                        <w:rPr>
                          <w:rFonts w:hint="eastAsia" w:ascii="仿宋" w:hAnsi="仿宋" w:eastAsia="仿宋" w:cs="仿宋"/>
                          <w:color w:val="auto"/>
                          <w:sz w:val="24"/>
                          <w:szCs w:val="24"/>
                          <w:highlight w:val="none"/>
                          <w:u w:val="single"/>
                          <w:lang w:val="en-US" w:eastAsia="zh-CN" w:bidi="ar-SA"/>
                        </w:rPr>
                        <w:t>北京时间）</w:t>
                      </w:r>
                      <w:r>
                        <w:rPr>
                          <w:rFonts w:hint="eastAsia" w:ascii="仿宋" w:hAnsi="仿宋" w:eastAsia="仿宋" w:cs="仿宋"/>
                          <w:color w:val="auto"/>
                          <w:sz w:val="24"/>
                          <w:szCs w:val="24"/>
                          <w:highlight w:val="none"/>
                          <w:u w:val="none"/>
                          <w:lang w:val="en-US" w:eastAsia="zh-CN" w:bidi="ar-SA"/>
                        </w:rPr>
                        <w:t>前提交响应文件</w:t>
                      </w:r>
                      <w:r>
                        <w:rPr>
                          <w:rFonts w:hint="eastAsia" w:ascii="仿宋_GB2312" w:hAnsi="仿宋_GB2312" w:eastAsia="仿宋_GB2312" w:cs="仿宋_GB2312"/>
                          <w:sz w:val="24"/>
                          <w:szCs w:val="24"/>
                          <w:highlight w:val="none"/>
                        </w:rPr>
                        <w:t>。</w:t>
                      </w:r>
                    </w:p>
                  </w:txbxContent>
                </v:textbox>
              </v:shape>
            </w:pict>
          </mc:Fallback>
        </mc:AlternateContent>
      </w:r>
      <w:r>
        <w:rPr>
          <w:rFonts w:hint="eastAsia" w:ascii="仿宋" w:hAnsi="仿宋" w:eastAsia="仿宋" w:cs="仿宋"/>
          <w:color w:val="auto"/>
          <w:sz w:val="36"/>
          <w:szCs w:val="36"/>
        </w:rPr>
        <w:t>第一章 竞争性磋商公告</w:t>
      </w:r>
      <w:bookmarkEnd w:id="0"/>
      <w:bookmarkEnd w:id="1"/>
    </w:p>
    <w:p>
      <w:pPr>
        <w:pStyle w:val="2"/>
        <w:numPr>
          <w:ilvl w:val="0"/>
          <w:numId w:val="0"/>
        </w:numPr>
        <w:wordWrap w:val="0"/>
        <w:spacing w:before="199" w:after="0" w:line="360" w:lineRule="auto"/>
        <w:rPr>
          <w:rFonts w:hint="eastAsia" w:ascii="仿宋" w:hAnsi="仿宋" w:eastAsia="仿宋" w:cs="仿宋"/>
          <w:color w:val="auto"/>
          <w:sz w:val="24"/>
          <w:szCs w:val="24"/>
        </w:rPr>
      </w:pPr>
      <w:bookmarkStart w:id="2" w:name="_Toc23202"/>
      <w:bookmarkEnd w:id="2"/>
      <w:bookmarkStart w:id="3" w:name="_Toc2323"/>
      <w:bookmarkEnd w:id="3"/>
    </w:p>
    <w:p>
      <w:pPr>
        <w:pStyle w:val="2"/>
        <w:numPr>
          <w:ilvl w:val="0"/>
          <w:numId w:val="0"/>
        </w:numPr>
        <w:wordWrap w:val="0"/>
        <w:spacing w:before="199" w:after="0" w:line="360" w:lineRule="auto"/>
        <w:rPr>
          <w:rFonts w:hint="eastAsia" w:ascii="仿宋" w:hAnsi="仿宋" w:eastAsia="仿宋" w:cs="仿宋"/>
          <w:color w:val="auto"/>
          <w:sz w:val="24"/>
          <w:szCs w:val="24"/>
        </w:rPr>
      </w:pPr>
    </w:p>
    <w:p>
      <w:pPr>
        <w:pStyle w:val="2"/>
        <w:numPr>
          <w:ilvl w:val="0"/>
          <w:numId w:val="0"/>
        </w:numPr>
        <w:spacing w:before="0" w:after="0" w:line="360" w:lineRule="auto"/>
        <w:ind w:firstLine="482" w:firstLineChars="200"/>
        <w:rPr>
          <w:rFonts w:hint="eastAsia" w:ascii="仿宋" w:hAnsi="仿宋" w:eastAsia="仿宋" w:cs="仿宋"/>
          <w:color w:val="auto"/>
          <w:sz w:val="24"/>
          <w:szCs w:val="24"/>
          <w:highlight w:val="none"/>
        </w:rPr>
      </w:pPr>
      <w:bookmarkStart w:id="4" w:name="_Toc19607"/>
      <w:bookmarkEnd w:id="4"/>
      <w:bookmarkStart w:id="5" w:name="_Toc10942"/>
      <w:bookmarkEnd w:id="5"/>
      <w:bookmarkStart w:id="6" w:name="_Toc15340"/>
      <w:bookmarkEnd w:id="6"/>
      <w:bookmarkStart w:id="7" w:name="_Toc432"/>
      <w:bookmarkEnd w:id="7"/>
      <w:bookmarkStart w:id="8" w:name="_Toc17371"/>
    </w:p>
    <w:p>
      <w:pPr>
        <w:bidi w:val="0"/>
        <w:rPr>
          <w:rFonts w:hint="eastAsia"/>
        </w:rPr>
      </w:pP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color w:val="000000"/>
          <w:sz w:val="24"/>
          <w:szCs w:val="24"/>
          <w:highlight w:val="none"/>
        </w:rPr>
      </w:pPr>
      <w:bookmarkStart w:id="9" w:name="_Toc22786"/>
      <w:r>
        <w:rPr>
          <w:rFonts w:hint="eastAsia" w:ascii="仿宋" w:hAnsi="仿宋" w:eastAsia="仿宋" w:cs="仿宋"/>
          <w:color w:val="000000"/>
          <w:sz w:val="24"/>
          <w:szCs w:val="24"/>
          <w:highlight w:val="none"/>
        </w:rPr>
        <w:t>一、项目基本情况</w:t>
      </w:r>
      <w:bookmarkEnd w:id="9"/>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napToGrid w:val="0"/>
          <w:color w:val="auto"/>
          <w:sz w:val="24"/>
          <w:szCs w:val="24"/>
          <w:highlight w:val="none"/>
          <w:u w:val="none"/>
          <w:lang w:eastAsia="zh-CN"/>
        </w:rPr>
      </w:pPr>
      <w:bookmarkStart w:id="10" w:name="_Toc24877"/>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项目编号：</w:t>
      </w:r>
      <w:r>
        <w:rPr>
          <w:rFonts w:hint="eastAsia" w:ascii="仿宋" w:hAnsi="仿宋" w:eastAsia="仿宋" w:cs="仿宋"/>
          <w:snapToGrid w:val="0"/>
          <w:color w:val="auto"/>
          <w:sz w:val="24"/>
          <w:szCs w:val="24"/>
          <w:highlight w:val="none"/>
          <w:u w:val="none"/>
          <w:lang w:eastAsia="zh-CN"/>
        </w:rPr>
        <w:t>WHMY-2024FZ-GC097</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嘉鱼县潘家湾镇肖家洲村经济合作社蔬菜大棚工程</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采购方式：竞争性磋商</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采购预算：人民币</w:t>
      </w:r>
      <w:r>
        <w:rPr>
          <w:rFonts w:hint="eastAsia" w:ascii="仿宋" w:hAnsi="仿宋" w:eastAsia="仿宋" w:cs="仿宋"/>
          <w:sz w:val="24"/>
          <w:szCs w:val="24"/>
          <w:highlight w:val="none"/>
          <w:lang w:val="en-US" w:eastAsia="zh-CN"/>
        </w:rPr>
        <w:t>52.99万元</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最高限价：人民币</w:t>
      </w:r>
      <w:r>
        <w:rPr>
          <w:rFonts w:hint="eastAsia" w:ascii="仿宋" w:hAnsi="仿宋" w:eastAsia="仿宋" w:cs="仿宋"/>
          <w:sz w:val="24"/>
          <w:szCs w:val="24"/>
          <w:highlight w:val="none"/>
          <w:lang w:val="en-US" w:eastAsia="zh-CN"/>
        </w:rPr>
        <w:t>52.99万元</w:t>
      </w:r>
      <w:r>
        <w:rPr>
          <w:rFonts w:hint="eastAsia" w:ascii="仿宋" w:hAnsi="仿宋" w:eastAsia="仿宋" w:cs="仿宋"/>
          <w:sz w:val="24"/>
          <w:szCs w:val="24"/>
          <w:highlight w:val="none"/>
        </w:rPr>
        <w:t>（供应商响应报价超过最高限价，则报价为无效报价）</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eastAsia="zh-CN"/>
        </w:rPr>
        <w:t>蔬菜大棚工程（</w:t>
      </w:r>
      <w:r>
        <w:rPr>
          <w:rFonts w:hint="eastAsia" w:ascii="仿宋" w:hAnsi="仿宋" w:eastAsia="仿宋" w:cs="仿宋"/>
          <w:sz w:val="24"/>
          <w:szCs w:val="24"/>
          <w:highlight w:val="none"/>
          <w:lang w:val="en-US" w:eastAsia="zh-Hans"/>
        </w:rPr>
        <w:t>详见第三章采购需求</w:t>
      </w:r>
      <w:r>
        <w:rPr>
          <w:rFonts w:hint="eastAsia" w:ascii="仿宋" w:hAnsi="仿宋" w:eastAsia="仿宋" w:cs="仿宋"/>
          <w:sz w:val="24"/>
          <w:szCs w:val="24"/>
          <w:highlight w:val="none"/>
          <w:lang w:val="en-US" w:eastAsia="zh-CN"/>
        </w:rPr>
        <w:t>及工程量清单</w:t>
      </w:r>
      <w:r>
        <w:rPr>
          <w:rFonts w:hint="eastAsia" w:ascii="仿宋" w:hAnsi="仿宋" w:eastAsia="仿宋" w:cs="仿宋"/>
          <w:sz w:val="24"/>
          <w:szCs w:val="24"/>
          <w:highlight w:val="none"/>
          <w:lang w:eastAsia="zh-CN"/>
        </w:rPr>
        <w:t>）</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Hans"/>
        </w:rPr>
      </w:pPr>
      <w:r>
        <w:rPr>
          <w:rFonts w:hint="eastAsia" w:ascii="仿宋" w:hAnsi="仿宋" w:eastAsia="仿宋" w:cs="仿宋"/>
          <w:sz w:val="24"/>
          <w:szCs w:val="24"/>
          <w:highlight w:val="none"/>
          <w:lang w:val="en-US" w:eastAsia="zh-CN"/>
        </w:rPr>
        <w:t>7、合同履行期限</w:t>
      </w:r>
      <w:r>
        <w:rPr>
          <w:rFonts w:hint="eastAsia" w:ascii="仿宋" w:hAnsi="仿宋" w:eastAsia="仿宋" w:cs="仿宋"/>
          <w:color w:val="auto"/>
          <w:sz w:val="24"/>
          <w:szCs w:val="24"/>
          <w:highlight w:val="none"/>
          <w:lang w:val="en-US" w:eastAsia="zh-CN"/>
        </w:rPr>
        <w:t>：工期15天</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8、本项目（是/否）接受联合体投标：否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9、是否可采购进口产品：否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10、本项目（是/否）接受</w:t>
      </w:r>
      <w:r>
        <w:rPr>
          <w:rFonts w:hint="eastAsia" w:ascii="仿宋" w:hAnsi="仿宋" w:eastAsia="仿宋" w:cs="仿宋"/>
          <w:sz w:val="24"/>
          <w:szCs w:val="24"/>
          <w:highlight w:val="none"/>
          <w:lang w:val="en-US" w:eastAsia="zh-CN"/>
        </w:rPr>
        <w:t>合同分包：否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11、本项目（是/否）专门面向中小微企业：是</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Cs w:val="24"/>
          <w:highlight w:val="none"/>
          <w:lang w:val="en-US" w:eastAsia="zh-CN" w:bidi="ar-SA"/>
        </w:rPr>
      </w:pPr>
      <w:r>
        <w:rPr>
          <w:rFonts w:hint="eastAsia" w:ascii="仿宋" w:hAnsi="仿宋" w:eastAsia="仿宋" w:cs="仿宋"/>
          <w:sz w:val="24"/>
          <w:szCs w:val="24"/>
          <w:highlight w:val="none"/>
          <w:lang w:val="en-US" w:eastAsia="zh-CN"/>
        </w:rPr>
        <w:t>12、面向中小微企业的类型为：中小微企业</w:t>
      </w: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 xml:space="preserve"> </w:t>
      </w:r>
      <w:bookmarkStart w:id="11" w:name="_Toc6090"/>
      <w:r>
        <w:rPr>
          <w:rFonts w:hint="eastAsia" w:ascii="仿宋" w:hAnsi="仿宋" w:eastAsia="仿宋" w:cs="仿宋"/>
          <w:color w:val="auto"/>
          <w:sz w:val="24"/>
          <w:szCs w:val="24"/>
        </w:rPr>
        <w:t>二、申请人的资格要求</w:t>
      </w:r>
      <w:bookmarkEnd w:id="10"/>
      <w:bookmarkEnd w:id="11"/>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12" w:name="_Toc4976"/>
      <w:bookmarkStart w:id="13" w:name="_Toc334539184"/>
      <w:bookmarkStart w:id="14" w:name="_Toc25251"/>
      <w:bookmarkStart w:id="15" w:name="_Toc334539185"/>
      <w:r>
        <w:rPr>
          <w:rFonts w:hint="eastAsia" w:ascii="仿宋" w:hAnsi="仿宋" w:eastAsia="仿宋" w:cs="仿宋"/>
          <w:sz w:val="24"/>
          <w:szCs w:val="24"/>
        </w:rPr>
        <w:t>1.满足《中华人民共和国政府采购法》第二十二条规定：</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（4）有依法缴纳税收和社会保障资金的良好记录。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（5）参加政府采购活动前三年内，在经营活动中没有重大违法记录。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，不得参加本项目同一合同项下的政府采购活动。</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3.为本采购项目提供整体设计、规范编制或者项目管理、监理、检测等服务的，不得再参加本项目的其他招标采购活动。</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4.未被列入</w:t>
      </w:r>
      <w:r>
        <w:rPr>
          <w:rFonts w:hint="eastAsia" w:ascii="仿宋" w:hAnsi="仿宋" w:eastAsia="仿宋" w:cs="仿宋"/>
          <w:color w:val="auto"/>
          <w:sz w:val="24"/>
          <w:szCs w:val="24"/>
          <w:highlight w:val="none"/>
        </w:rPr>
        <w:t>失信被执行人、税收违法黑名单，未被列入政府采购严重违法失信行为记录名单。</w:t>
      </w:r>
    </w:p>
    <w:p>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5.落实政府采购政策需满足的资格要求：</w:t>
      </w:r>
      <w:r>
        <w:rPr>
          <w:rFonts w:hint="eastAsia" w:ascii="仿宋" w:hAnsi="仿宋" w:eastAsia="仿宋" w:cs="仿宋"/>
          <w:color w:val="auto"/>
          <w:sz w:val="24"/>
          <w:szCs w:val="24"/>
          <w:highlight w:val="none"/>
          <w:lang w:val="en-US" w:eastAsia="zh-CN"/>
        </w:rPr>
        <w:t>详见磋商文件。</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6.本项目的特定资格要求：</w:t>
      </w:r>
    </w:p>
    <w:p>
      <w:pPr>
        <w:snapToGrid w:val="0"/>
        <w:spacing w:after="0" w:afterLines="0"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）供应商必须具有建设行政主管部门颁发的市政工程专业承包三级及以上资质，具有合格有效的安全生产许可证。</w:t>
      </w:r>
    </w:p>
    <w:p>
      <w:pPr>
        <w:snapToGrid w:val="0"/>
        <w:spacing w:after="0" w:after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）供应商拟派项目经理必须具备市政工程专业贰级及以上注册建造师资格（不含临时证），具有合格有效的B类安全生产考核合格证书，并出具在本工程施工期间内只承担本工程的承诺。</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申请人资格要求为本次项目响应供应商应具备的基本条件，响应供应商必须满足申请人资格要求中的所有条款，并按照</w:t>
      </w:r>
      <w:r>
        <w:rPr>
          <w:rFonts w:hint="eastAsia" w:ascii="仿宋" w:hAnsi="仿宋" w:eastAsia="仿宋" w:cs="仿宋"/>
          <w:color w:val="auto"/>
          <w:sz w:val="24"/>
          <w:szCs w:val="24"/>
          <w:highlight w:val="none"/>
          <w:lang w:eastAsia="zh-Hans"/>
        </w:rPr>
        <w:t>竞争性磋商</w:t>
      </w:r>
      <w:r>
        <w:rPr>
          <w:rFonts w:hint="eastAsia" w:ascii="仿宋" w:hAnsi="仿宋" w:eastAsia="仿宋" w:cs="仿宋"/>
          <w:color w:val="auto"/>
          <w:sz w:val="24"/>
          <w:highlight w:val="none"/>
        </w:rPr>
        <w:t>文件的规定提交资格证明文件，未按要求递交的响应供应商，其响应为无效响应</w:t>
      </w:r>
      <w:r>
        <w:rPr>
          <w:rFonts w:hint="eastAsia" w:ascii="仿宋" w:hAnsi="仿宋" w:eastAsia="仿宋" w:cs="仿宋"/>
          <w:color w:val="auto"/>
          <w:sz w:val="24"/>
          <w:szCs w:val="24"/>
          <w:highlight w:val="none"/>
        </w:rPr>
        <w:t>。</w:t>
      </w: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color w:val="auto"/>
          <w:sz w:val="24"/>
          <w:szCs w:val="24"/>
          <w:highlight w:val="none"/>
        </w:rPr>
      </w:pPr>
      <w:bookmarkStart w:id="16" w:name="_Toc20010"/>
      <w:r>
        <w:rPr>
          <w:rFonts w:hint="eastAsia" w:ascii="仿宋" w:hAnsi="仿宋" w:eastAsia="仿宋" w:cs="仿宋"/>
          <w:color w:val="auto"/>
          <w:sz w:val="24"/>
          <w:szCs w:val="24"/>
          <w:highlight w:val="none"/>
        </w:rPr>
        <w:t>三、获取</w:t>
      </w:r>
      <w:r>
        <w:rPr>
          <w:rFonts w:hint="eastAsia" w:ascii="仿宋" w:hAnsi="仿宋" w:eastAsia="仿宋" w:cs="仿宋"/>
          <w:color w:val="auto"/>
          <w:sz w:val="24"/>
          <w:szCs w:val="24"/>
          <w:highlight w:val="none"/>
          <w:lang w:eastAsia="zh-Hans"/>
        </w:rPr>
        <w:t>竞争性磋商</w:t>
      </w:r>
      <w:r>
        <w:rPr>
          <w:rFonts w:hint="eastAsia" w:ascii="仿宋" w:hAnsi="仿宋" w:eastAsia="仿宋" w:cs="仿宋"/>
          <w:color w:val="auto"/>
          <w:sz w:val="24"/>
          <w:szCs w:val="24"/>
          <w:highlight w:val="none"/>
        </w:rPr>
        <w:t>文件</w:t>
      </w:r>
      <w:bookmarkEnd w:id="12"/>
      <w:bookmarkEnd w:id="13"/>
      <w:bookmarkEnd w:id="14"/>
      <w:bookmarkEnd w:id="16"/>
    </w:p>
    <w:p>
      <w:pPr>
        <w:keepNext w:val="0"/>
        <w:keepLines w:val="0"/>
        <w:pageBreakBefore w:val="0"/>
        <w:widowControl/>
        <w:tabs>
          <w:tab w:val="left" w:pos="0"/>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7" w:name="_Toc16309"/>
      <w:bookmarkStart w:id="18" w:name="_Toc674"/>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yellow"/>
          <w:lang w:eastAsia="zh-CN"/>
        </w:rPr>
        <w:t>2024年</w:t>
      </w:r>
      <w:r>
        <w:rPr>
          <w:rFonts w:hint="default" w:ascii="仿宋" w:hAnsi="仿宋" w:eastAsia="仿宋" w:cs="仿宋"/>
          <w:color w:val="auto"/>
          <w:sz w:val="24"/>
          <w:szCs w:val="24"/>
          <w:highlight w:val="yellow"/>
          <w:lang w:eastAsia="zh-CN"/>
        </w:rPr>
        <w:t>0</w:t>
      </w:r>
      <w:r>
        <w:rPr>
          <w:rFonts w:hint="eastAsia" w:ascii="仿宋" w:hAnsi="仿宋" w:eastAsia="仿宋" w:cs="仿宋"/>
          <w:color w:val="auto"/>
          <w:sz w:val="24"/>
          <w:szCs w:val="24"/>
          <w:highlight w:val="yellow"/>
          <w:lang w:val="en-US" w:eastAsia="zh-CN"/>
        </w:rPr>
        <w:t>6</w:t>
      </w:r>
      <w:r>
        <w:rPr>
          <w:rFonts w:hint="eastAsia" w:ascii="仿宋" w:hAnsi="仿宋" w:eastAsia="仿宋" w:cs="仿宋"/>
          <w:color w:val="auto"/>
          <w:sz w:val="24"/>
          <w:szCs w:val="24"/>
          <w:highlight w:val="yellow"/>
        </w:rPr>
        <w:t>月</w:t>
      </w:r>
      <w:r>
        <w:rPr>
          <w:rFonts w:hint="eastAsia" w:ascii="仿宋" w:hAnsi="仿宋" w:eastAsia="仿宋" w:cs="仿宋"/>
          <w:color w:val="auto"/>
          <w:sz w:val="24"/>
          <w:szCs w:val="24"/>
          <w:highlight w:val="yellow"/>
          <w:lang w:val="en-US" w:eastAsia="zh-CN"/>
        </w:rPr>
        <w:t>25</w:t>
      </w:r>
      <w:r>
        <w:rPr>
          <w:rFonts w:hint="eastAsia" w:ascii="仿宋" w:hAnsi="仿宋" w:eastAsia="仿宋" w:cs="仿宋"/>
          <w:color w:val="auto"/>
          <w:sz w:val="24"/>
          <w:szCs w:val="24"/>
          <w:highlight w:val="yellow"/>
        </w:rPr>
        <w:t>日至</w:t>
      </w:r>
      <w:r>
        <w:rPr>
          <w:rFonts w:hint="eastAsia" w:ascii="仿宋" w:hAnsi="仿宋" w:eastAsia="仿宋" w:cs="仿宋"/>
          <w:color w:val="auto"/>
          <w:sz w:val="24"/>
          <w:szCs w:val="24"/>
          <w:highlight w:val="yellow"/>
          <w:lang w:eastAsia="zh-CN"/>
        </w:rPr>
        <w:t>2024年</w:t>
      </w:r>
      <w:r>
        <w:rPr>
          <w:rFonts w:hint="eastAsia" w:ascii="仿宋" w:hAnsi="仿宋" w:eastAsia="仿宋" w:cs="仿宋"/>
          <w:color w:val="auto"/>
          <w:sz w:val="24"/>
          <w:szCs w:val="24"/>
          <w:highlight w:val="yellow"/>
          <w:lang w:val="en-US" w:eastAsia="zh-CN"/>
        </w:rPr>
        <w:t>07</w:t>
      </w:r>
      <w:r>
        <w:rPr>
          <w:rFonts w:hint="eastAsia" w:ascii="仿宋" w:hAnsi="仿宋" w:eastAsia="仿宋" w:cs="仿宋"/>
          <w:color w:val="auto"/>
          <w:sz w:val="24"/>
          <w:szCs w:val="24"/>
          <w:highlight w:val="yellow"/>
        </w:rPr>
        <w:t>月</w:t>
      </w:r>
      <w:r>
        <w:rPr>
          <w:rFonts w:hint="eastAsia" w:ascii="仿宋" w:hAnsi="仿宋" w:eastAsia="仿宋" w:cs="仿宋"/>
          <w:color w:val="auto"/>
          <w:sz w:val="24"/>
          <w:szCs w:val="24"/>
          <w:highlight w:val="yellow"/>
          <w:lang w:val="en-US" w:eastAsia="zh-CN"/>
        </w:rPr>
        <w:t>01</w:t>
      </w:r>
      <w:r>
        <w:rPr>
          <w:rFonts w:hint="eastAsia" w:ascii="仿宋" w:hAnsi="仿宋" w:eastAsia="仿宋" w:cs="仿宋"/>
          <w:color w:val="auto"/>
          <w:sz w:val="24"/>
          <w:szCs w:val="24"/>
          <w:highlight w:val="yellow"/>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每天上午0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:00至12:00，下午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u w:val="none"/>
          <w:lang w:eastAsia="zh-Hans"/>
        </w:rPr>
        <w:t>。</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地点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hr-HR" w:eastAsia="zh-CN"/>
        </w:rPr>
        <w:t>武汉明跃招标代理有限公司（武汉市武昌区武珞路230号绿洲广场A座裕阳大厦10层1号房）</w:t>
      </w:r>
      <w:r>
        <w:rPr>
          <w:rFonts w:hint="eastAsia" w:ascii="仿宋" w:hAnsi="仿宋" w:eastAsia="仿宋" w:cs="仿宋"/>
          <w:sz w:val="24"/>
          <w:szCs w:val="24"/>
          <w:highlight w:val="none"/>
        </w:rPr>
        <w:t>。</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3.方式：</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（1）现场获取。</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（2）获取采购文件需提供的资料如下：</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① 法定代表人持本人身份证或授权代表持有效的法人授权委托书。</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② 营业执照。</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③ 满足本公告第二条供应商资格要求的所有资格证明材料原件及加盖供应商公章的复印件。</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highlight w:val="none"/>
          <w:lang w:val="hr-HR"/>
        </w:rPr>
        <w:t>以上材料须提供复印件加盖公章，未按要求提供资料的供应商将被拒绝。</w:t>
      </w:r>
    </w:p>
    <w:p>
      <w:pPr>
        <w:keepNext w:val="0"/>
        <w:keepLines w:val="0"/>
        <w:pageBreakBefore w:val="0"/>
        <w:widowControl/>
        <w:kinsoku/>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highlight w:val="none"/>
          <w:lang w:val="en-US"/>
        </w:rPr>
      </w:pPr>
      <w:r>
        <w:rPr>
          <w:rFonts w:hint="eastAsia" w:ascii="仿宋" w:hAnsi="仿宋" w:eastAsia="仿宋" w:cs="仿宋"/>
          <w:sz w:val="24"/>
          <w:szCs w:val="24"/>
          <w:highlight w:val="none"/>
          <w:lang w:val="hr-HR"/>
        </w:rPr>
        <w:t>4.售价：人民币</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lang w:val="hr-HR"/>
        </w:rPr>
        <w:t>元/本</w:t>
      </w: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sz w:val="24"/>
          <w:szCs w:val="24"/>
          <w:highlight w:val="none"/>
        </w:rPr>
      </w:pPr>
      <w:bookmarkStart w:id="19" w:name="_Toc335"/>
      <w:r>
        <w:rPr>
          <w:rFonts w:hint="eastAsia" w:ascii="仿宋" w:hAnsi="仿宋" w:eastAsia="仿宋" w:cs="仿宋"/>
          <w:sz w:val="24"/>
          <w:szCs w:val="24"/>
          <w:highlight w:val="none"/>
        </w:rPr>
        <w:t>四、响应文件</w:t>
      </w:r>
      <w:bookmarkEnd w:id="15"/>
      <w:bookmarkEnd w:id="17"/>
      <w:r>
        <w:rPr>
          <w:rFonts w:hint="eastAsia" w:ascii="仿宋" w:hAnsi="仿宋" w:eastAsia="仿宋" w:cs="仿宋"/>
          <w:sz w:val="24"/>
          <w:szCs w:val="24"/>
          <w:highlight w:val="none"/>
        </w:rPr>
        <w:t>提交</w:t>
      </w:r>
      <w:bookmarkEnd w:id="18"/>
      <w:bookmarkEnd w:id="19"/>
    </w:p>
    <w:p>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sz w:val="24"/>
          <w:szCs w:val="24"/>
          <w:highlight w:val="none"/>
        </w:rPr>
      </w:pPr>
      <w:bookmarkStart w:id="20" w:name="_Toc11657"/>
      <w:bookmarkStart w:id="21" w:name="_Toc320898024"/>
      <w:bookmarkStart w:id="22" w:name="_Toc276368888"/>
      <w:bookmarkStart w:id="23" w:name="_Toc259607751"/>
      <w:bookmarkStart w:id="24" w:name="_Toc334539188"/>
      <w:bookmarkStart w:id="25" w:name="_Toc317262251"/>
      <w:bookmarkStart w:id="26" w:name="_Toc6021"/>
      <w:r>
        <w:rPr>
          <w:rFonts w:hint="eastAsia" w:ascii="仿宋" w:hAnsi="仿宋" w:eastAsia="仿宋" w:cs="仿宋"/>
          <w:i w:val="0"/>
          <w:iCs w:val="0"/>
          <w:caps w:val="0"/>
          <w:color w:val="333333"/>
          <w:spacing w:val="0"/>
          <w:sz w:val="24"/>
          <w:szCs w:val="24"/>
          <w:highlight w:val="none"/>
          <w:shd w:val="clear" w:fill="FFFFFF"/>
        </w:rPr>
        <w:t>1、开始时间：</w:t>
      </w:r>
      <w:r>
        <w:rPr>
          <w:rFonts w:hint="eastAsia" w:ascii="仿宋" w:hAnsi="仿宋" w:eastAsia="仿宋" w:cs="仿宋"/>
          <w:color w:val="auto"/>
          <w:sz w:val="24"/>
          <w:szCs w:val="24"/>
          <w:highlight w:val="none"/>
          <w:u w:val="none"/>
          <w:lang w:eastAsia="zh-CN"/>
        </w:rPr>
        <w:t>2024年0</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05</w:t>
      </w:r>
      <w:r>
        <w:rPr>
          <w:rFonts w:hint="eastAsia" w:ascii="仿宋" w:hAnsi="仿宋" w:eastAsia="仿宋" w:cs="仿宋"/>
          <w:color w:val="auto"/>
          <w:sz w:val="24"/>
          <w:szCs w:val="24"/>
          <w:highlight w:val="none"/>
          <w:u w:val="none"/>
          <w:lang w:eastAsia="zh-CN"/>
        </w:rPr>
        <w:t>日</w:t>
      </w:r>
      <w:r>
        <w:rPr>
          <w:rFonts w:hint="default" w:ascii="仿宋" w:hAnsi="仿宋" w:eastAsia="仿宋" w:cs="仿宋"/>
          <w:color w:val="auto"/>
          <w:sz w:val="24"/>
          <w:szCs w:val="24"/>
          <w:highlight w:val="none"/>
          <w:u w:val="none"/>
        </w:rPr>
        <w:t>09</w:t>
      </w:r>
      <w:r>
        <w:rPr>
          <w:rFonts w:hint="eastAsia" w:ascii="仿宋" w:hAnsi="仿宋" w:eastAsia="仿宋" w:cs="仿宋"/>
          <w:sz w:val="24"/>
          <w:szCs w:val="24"/>
          <w:highlight w:val="none"/>
          <w:u w:val="none"/>
          <w:lang w:eastAsia="zh-Hans"/>
        </w:rPr>
        <w:t>点</w:t>
      </w:r>
      <w:r>
        <w:rPr>
          <w:rFonts w:hint="eastAsia" w:ascii="仿宋" w:hAnsi="仿宋" w:eastAsia="仿宋" w:cs="仿宋"/>
          <w:sz w:val="24"/>
          <w:szCs w:val="24"/>
          <w:highlight w:val="none"/>
          <w:u w:val="none"/>
          <w:lang w:val="en-US" w:eastAsia="zh-CN"/>
        </w:rPr>
        <w:t>0</w:t>
      </w:r>
      <w:r>
        <w:rPr>
          <w:rFonts w:hint="default" w:ascii="仿宋" w:hAnsi="仿宋" w:eastAsia="仿宋" w:cs="仿宋"/>
          <w:sz w:val="24"/>
          <w:szCs w:val="24"/>
          <w:highlight w:val="none"/>
          <w:u w:val="none"/>
          <w:lang w:eastAsia="zh-Hans"/>
        </w:rPr>
        <w:t>0</w:t>
      </w:r>
      <w:r>
        <w:rPr>
          <w:rFonts w:hint="eastAsia" w:ascii="仿宋" w:hAnsi="仿宋" w:eastAsia="仿宋" w:cs="仿宋"/>
          <w:sz w:val="24"/>
          <w:szCs w:val="24"/>
          <w:highlight w:val="none"/>
          <w:u w:val="none"/>
          <w:lang w:eastAsia="zh-Hans"/>
        </w:rPr>
        <w:t>分</w:t>
      </w:r>
      <w:r>
        <w:rPr>
          <w:rFonts w:hint="eastAsia" w:ascii="仿宋" w:hAnsi="仿宋" w:eastAsia="仿宋" w:cs="仿宋"/>
          <w:sz w:val="24"/>
          <w:szCs w:val="24"/>
          <w:highlight w:val="none"/>
          <w:u w:val="none"/>
          <w:lang w:val="en-US" w:eastAsia="zh-CN"/>
        </w:rPr>
        <w:t>（北京时间）</w:t>
      </w:r>
    </w:p>
    <w:p>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sz w:val="24"/>
          <w:szCs w:val="24"/>
          <w:highlight w:val="none"/>
        </w:rPr>
      </w:pPr>
      <w:bookmarkStart w:id="697" w:name="_GoBack"/>
      <w:bookmarkEnd w:id="697"/>
      <w:r>
        <w:rPr>
          <w:rFonts w:hint="eastAsia" w:ascii="仿宋" w:hAnsi="仿宋" w:eastAsia="仿宋" w:cs="仿宋"/>
          <w:i w:val="0"/>
          <w:iCs w:val="0"/>
          <w:caps w:val="0"/>
          <w:color w:val="333333"/>
          <w:spacing w:val="0"/>
          <w:sz w:val="24"/>
          <w:szCs w:val="24"/>
          <w:highlight w:val="none"/>
          <w:shd w:val="clear" w:fill="FFFFFF"/>
        </w:rPr>
        <w:t>2、截止时间：</w:t>
      </w:r>
      <w:r>
        <w:rPr>
          <w:rFonts w:hint="eastAsia" w:ascii="仿宋" w:hAnsi="仿宋" w:eastAsia="仿宋" w:cs="仿宋"/>
          <w:color w:val="auto"/>
          <w:sz w:val="24"/>
          <w:szCs w:val="24"/>
          <w:highlight w:val="none"/>
          <w:u w:val="none"/>
          <w:lang w:eastAsia="zh-CN"/>
        </w:rPr>
        <w:t>2024年0</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05</w:t>
      </w:r>
      <w:r>
        <w:rPr>
          <w:rFonts w:hint="eastAsia" w:ascii="仿宋" w:hAnsi="仿宋" w:eastAsia="仿宋" w:cs="仿宋"/>
          <w:color w:val="auto"/>
          <w:sz w:val="24"/>
          <w:szCs w:val="24"/>
          <w:highlight w:val="none"/>
          <w:u w:val="none"/>
          <w:lang w:eastAsia="zh-CN"/>
        </w:rPr>
        <w:t>日</w:t>
      </w:r>
      <w:r>
        <w:rPr>
          <w:rFonts w:hint="default" w:ascii="仿宋" w:hAnsi="仿宋" w:eastAsia="仿宋" w:cs="仿宋"/>
          <w:color w:val="auto"/>
          <w:sz w:val="24"/>
          <w:szCs w:val="24"/>
          <w:highlight w:val="none"/>
          <w:u w:val="none"/>
        </w:rPr>
        <w:t>09</w:t>
      </w:r>
      <w:r>
        <w:rPr>
          <w:rFonts w:hint="eastAsia" w:ascii="仿宋" w:hAnsi="仿宋" w:eastAsia="仿宋" w:cs="仿宋"/>
          <w:sz w:val="24"/>
          <w:szCs w:val="24"/>
          <w:highlight w:val="none"/>
          <w:u w:val="none"/>
          <w:lang w:eastAsia="zh-Hans"/>
        </w:rPr>
        <w:t>点</w:t>
      </w:r>
      <w:r>
        <w:rPr>
          <w:rFonts w:hint="eastAsia" w:ascii="仿宋" w:hAnsi="仿宋" w:eastAsia="仿宋" w:cs="仿宋"/>
          <w:sz w:val="24"/>
          <w:szCs w:val="24"/>
          <w:highlight w:val="none"/>
          <w:u w:val="none"/>
          <w:lang w:val="en-US" w:eastAsia="zh-CN"/>
        </w:rPr>
        <w:t>3</w:t>
      </w:r>
      <w:r>
        <w:rPr>
          <w:rFonts w:hint="default" w:ascii="仿宋" w:hAnsi="仿宋" w:eastAsia="仿宋" w:cs="仿宋"/>
          <w:sz w:val="24"/>
          <w:szCs w:val="24"/>
          <w:highlight w:val="none"/>
          <w:u w:val="none"/>
          <w:lang w:eastAsia="zh-Hans"/>
        </w:rPr>
        <w:t>0</w:t>
      </w:r>
      <w:r>
        <w:rPr>
          <w:rFonts w:hint="eastAsia" w:ascii="仿宋" w:hAnsi="仿宋" w:eastAsia="仿宋" w:cs="仿宋"/>
          <w:sz w:val="24"/>
          <w:szCs w:val="24"/>
          <w:highlight w:val="none"/>
          <w:u w:val="none"/>
          <w:lang w:eastAsia="zh-Hans"/>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sz w:val="24"/>
          <w:szCs w:val="24"/>
          <w:highlight w:val="none"/>
          <w:u w:val="none"/>
          <w:lang w:val="en-US" w:eastAsia="zh-CN"/>
        </w:rPr>
        <w:t>北京时间）</w:t>
      </w:r>
    </w:p>
    <w:p>
      <w:pPr>
        <w:pStyle w:val="1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264" w:right="264" w:firstLine="240" w:firstLineChars="1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i w:val="0"/>
          <w:iCs w:val="0"/>
          <w:caps w:val="0"/>
          <w:color w:val="333333"/>
          <w:spacing w:val="0"/>
          <w:sz w:val="24"/>
          <w:szCs w:val="24"/>
          <w:highlight w:val="none"/>
          <w:shd w:val="clear" w:fill="FFFFFF"/>
        </w:rPr>
        <w:t>3、地点：</w:t>
      </w:r>
      <w:r>
        <w:rPr>
          <w:rFonts w:hint="eastAsia" w:ascii="仿宋" w:hAnsi="仿宋" w:eastAsia="仿宋" w:cs="仿宋"/>
          <w:i w:val="0"/>
          <w:iCs w:val="0"/>
          <w:caps w:val="0"/>
          <w:color w:val="333333"/>
          <w:spacing w:val="0"/>
          <w:sz w:val="24"/>
          <w:szCs w:val="24"/>
          <w:highlight w:val="none"/>
          <w:shd w:val="clear" w:fill="FFFFFF"/>
          <w:lang w:val="en-US" w:eastAsia="zh-CN"/>
        </w:rPr>
        <w:t>嘉鱼县</w:t>
      </w:r>
      <w:r>
        <w:rPr>
          <w:rFonts w:hint="eastAsia" w:ascii="仿宋" w:hAnsi="仿宋" w:eastAsia="仿宋" w:cs="仿宋"/>
          <w:sz w:val="24"/>
          <w:szCs w:val="24"/>
          <w:lang w:val="en-US" w:eastAsia="zh-CN"/>
        </w:rPr>
        <w:t>潘家湾镇公共资源交易中心</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firstLine="482" w:firstLineChars="200"/>
        <w:textAlignment w:val="auto"/>
        <w:rPr>
          <w:rFonts w:hint="eastAsia" w:ascii="仿宋" w:hAnsi="仿宋" w:eastAsia="仿宋" w:cs="仿宋"/>
          <w:sz w:val="24"/>
          <w:szCs w:val="24"/>
          <w:highlight w:val="none"/>
          <w:lang w:val="en-US" w:eastAsia="zh-CN"/>
        </w:rPr>
      </w:pPr>
      <w:bookmarkStart w:id="27" w:name="_Toc6592"/>
      <w:bookmarkStart w:id="28" w:name="_Toc2836"/>
      <w:r>
        <w:rPr>
          <w:rFonts w:hint="eastAsia" w:ascii="仿宋" w:hAnsi="仿宋" w:eastAsia="仿宋" w:cs="仿宋"/>
          <w:sz w:val="24"/>
          <w:szCs w:val="24"/>
          <w:highlight w:val="none"/>
          <w:lang w:val="en-US" w:eastAsia="zh-CN"/>
        </w:rPr>
        <w:t>五、开启</w:t>
      </w:r>
      <w:bookmarkEnd w:id="27"/>
      <w:bookmarkEnd w:id="28"/>
    </w:p>
    <w:p>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rPr>
        <w:t>1、时间：</w:t>
      </w:r>
      <w:r>
        <w:rPr>
          <w:rFonts w:hint="eastAsia" w:ascii="仿宋" w:hAnsi="仿宋" w:eastAsia="仿宋" w:cs="仿宋"/>
          <w:color w:val="auto"/>
          <w:sz w:val="24"/>
          <w:szCs w:val="24"/>
          <w:highlight w:val="none"/>
          <w:u w:val="none"/>
          <w:lang w:eastAsia="zh-CN"/>
        </w:rPr>
        <w:t>2024年0</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05</w:t>
      </w:r>
      <w:r>
        <w:rPr>
          <w:rFonts w:hint="eastAsia" w:ascii="仿宋" w:hAnsi="仿宋" w:eastAsia="仿宋" w:cs="仿宋"/>
          <w:color w:val="auto"/>
          <w:sz w:val="24"/>
          <w:szCs w:val="24"/>
          <w:highlight w:val="none"/>
          <w:u w:val="none"/>
          <w:lang w:eastAsia="zh-CN"/>
        </w:rPr>
        <w:t>日</w:t>
      </w:r>
      <w:r>
        <w:rPr>
          <w:rFonts w:hint="default" w:ascii="仿宋" w:hAnsi="仿宋" w:eastAsia="仿宋" w:cs="仿宋"/>
          <w:color w:val="auto"/>
          <w:sz w:val="24"/>
          <w:szCs w:val="24"/>
          <w:highlight w:val="none"/>
          <w:u w:val="none"/>
        </w:rPr>
        <w:t>09</w:t>
      </w:r>
      <w:r>
        <w:rPr>
          <w:rFonts w:hint="eastAsia" w:ascii="仿宋" w:hAnsi="仿宋" w:eastAsia="仿宋" w:cs="仿宋"/>
          <w:sz w:val="24"/>
          <w:szCs w:val="24"/>
          <w:highlight w:val="none"/>
          <w:u w:val="none"/>
          <w:lang w:eastAsia="zh-Hans"/>
        </w:rPr>
        <w:t>点</w:t>
      </w:r>
      <w:r>
        <w:rPr>
          <w:rFonts w:hint="eastAsia" w:ascii="仿宋" w:hAnsi="仿宋" w:eastAsia="仿宋" w:cs="仿宋"/>
          <w:sz w:val="24"/>
          <w:szCs w:val="24"/>
          <w:highlight w:val="none"/>
          <w:u w:val="none"/>
          <w:lang w:val="en-US" w:eastAsia="zh-CN"/>
        </w:rPr>
        <w:t>3</w:t>
      </w:r>
      <w:r>
        <w:rPr>
          <w:rFonts w:hint="default" w:ascii="仿宋" w:hAnsi="仿宋" w:eastAsia="仿宋" w:cs="仿宋"/>
          <w:sz w:val="24"/>
          <w:szCs w:val="24"/>
          <w:highlight w:val="none"/>
          <w:u w:val="none"/>
          <w:lang w:eastAsia="zh-Hans"/>
        </w:rPr>
        <w:t>0</w:t>
      </w:r>
      <w:r>
        <w:rPr>
          <w:rFonts w:hint="eastAsia" w:ascii="仿宋" w:hAnsi="仿宋" w:eastAsia="仿宋" w:cs="仿宋"/>
          <w:sz w:val="24"/>
          <w:szCs w:val="24"/>
          <w:highlight w:val="none"/>
          <w:u w:val="none"/>
          <w:lang w:eastAsia="zh-Hans"/>
        </w:rPr>
        <w:t>分</w:t>
      </w:r>
      <w:r>
        <w:rPr>
          <w:rFonts w:hint="eastAsia" w:ascii="仿宋" w:hAnsi="仿宋" w:eastAsia="仿宋" w:cs="仿宋"/>
          <w:sz w:val="24"/>
          <w:szCs w:val="24"/>
          <w:highlight w:val="none"/>
          <w:u w:val="none"/>
          <w:lang w:val="en-US" w:eastAsia="zh-CN"/>
        </w:rPr>
        <w:t>（北京时间）</w:t>
      </w:r>
    </w:p>
    <w:p>
      <w:pPr>
        <w:pStyle w:val="1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264" w:right="264"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rPr>
        <w:t>2、地点：</w:t>
      </w:r>
      <w:r>
        <w:rPr>
          <w:rFonts w:hint="eastAsia" w:ascii="仿宋" w:hAnsi="仿宋" w:eastAsia="仿宋" w:cs="仿宋"/>
          <w:i w:val="0"/>
          <w:iCs w:val="0"/>
          <w:caps w:val="0"/>
          <w:color w:val="333333"/>
          <w:spacing w:val="0"/>
          <w:sz w:val="24"/>
          <w:szCs w:val="24"/>
          <w:highlight w:val="none"/>
          <w:shd w:val="clear" w:fill="FFFFFF"/>
          <w:lang w:val="en-US" w:eastAsia="zh-CN"/>
        </w:rPr>
        <w:t>嘉鱼县</w:t>
      </w:r>
      <w:r>
        <w:rPr>
          <w:rFonts w:hint="eastAsia" w:ascii="仿宋" w:hAnsi="仿宋" w:eastAsia="仿宋" w:cs="仿宋"/>
          <w:sz w:val="24"/>
          <w:szCs w:val="24"/>
          <w:lang w:val="en-US" w:eastAsia="zh-CN"/>
        </w:rPr>
        <w:t>潘家湾镇公共资源交易中心</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firstLine="482" w:firstLineChars="200"/>
        <w:textAlignment w:val="auto"/>
        <w:rPr>
          <w:rFonts w:hint="eastAsia" w:ascii="仿宋" w:hAnsi="仿宋" w:eastAsia="仿宋" w:cs="仿宋"/>
          <w:sz w:val="24"/>
          <w:szCs w:val="24"/>
          <w:highlight w:val="none"/>
          <w:lang w:val="en-US" w:eastAsia="zh-CN"/>
        </w:rPr>
      </w:pPr>
      <w:bookmarkStart w:id="29" w:name="_Toc23743"/>
      <w:bookmarkStart w:id="30" w:name="_Toc28420"/>
      <w:r>
        <w:rPr>
          <w:rFonts w:hint="eastAsia" w:ascii="仿宋" w:hAnsi="仿宋" w:eastAsia="仿宋" w:cs="仿宋"/>
          <w:sz w:val="24"/>
          <w:szCs w:val="24"/>
          <w:highlight w:val="none"/>
          <w:lang w:val="en-US" w:eastAsia="zh-CN"/>
        </w:rPr>
        <w:t>六、公告期限</w:t>
      </w:r>
      <w:bookmarkEnd w:id="29"/>
      <w:bookmarkEnd w:id="30"/>
    </w:p>
    <w:p>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rPr>
        <w:t>自本公告发布之日起</w:t>
      </w:r>
      <w:r>
        <w:rPr>
          <w:rFonts w:hint="eastAsia" w:ascii="仿宋" w:hAnsi="仿宋" w:eastAsia="仿宋" w:cs="仿宋"/>
          <w:i w:val="0"/>
          <w:iCs w:val="0"/>
          <w:caps w:val="0"/>
          <w:color w:val="333333"/>
          <w:spacing w:val="0"/>
          <w:sz w:val="24"/>
          <w:szCs w:val="24"/>
          <w:highlight w:val="none"/>
          <w:shd w:val="clear" w:fill="FFFFFF"/>
          <w:lang w:val="en-US" w:eastAsia="zh-CN"/>
        </w:rPr>
        <w:t>5</w:t>
      </w:r>
      <w:r>
        <w:rPr>
          <w:rFonts w:hint="eastAsia" w:ascii="仿宋" w:hAnsi="仿宋" w:eastAsia="仿宋" w:cs="仿宋"/>
          <w:i w:val="0"/>
          <w:iCs w:val="0"/>
          <w:caps w:val="0"/>
          <w:color w:val="333333"/>
          <w:spacing w:val="0"/>
          <w:sz w:val="24"/>
          <w:szCs w:val="24"/>
          <w:highlight w:val="none"/>
          <w:shd w:val="clear" w:fill="FFFFFF"/>
        </w:rPr>
        <w:t>个工作日。</w:t>
      </w: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sz w:val="24"/>
          <w:szCs w:val="24"/>
          <w:highlight w:val="none"/>
          <w:lang w:val="en-US" w:eastAsia="zh-CN"/>
        </w:rPr>
      </w:pPr>
      <w:bookmarkStart w:id="31" w:name="_Toc23814"/>
      <w:bookmarkStart w:id="32" w:name="_Toc18686"/>
      <w:r>
        <w:rPr>
          <w:rFonts w:hint="eastAsia" w:ascii="仿宋" w:hAnsi="仿宋" w:eastAsia="仿宋" w:cs="仿宋"/>
          <w:sz w:val="24"/>
          <w:szCs w:val="24"/>
          <w:highlight w:val="none"/>
          <w:lang w:val="en-US" w:eastAsia="zh-CN"/>
        </w:rPr>
        <w:t>七、其他补充事宜</w:t>
      </w:r>
      <w:bookmarkEnd w:id="31"/>
      <w:bookmarkEnd w:id="32"/>
    </w:p>
    <w:p>
      <w:pPr>
        <w:snapToGrid w:val="0"/>
        <w:spacing w:after="0" w:afterLines="0" w:line="360" w:lineRule="auto"/>
        <w:ind w:firstLine="480" w:firstLineChars="200"/>
        <w:rPr>
          <w:rFonts w:hint="eastAsia" w:ascii="仿宋" w:hAnsi="仿宋" w:eastAsia="仿宋" w:cs="仿宋"/>
          <w:b w:val="0"/>
          <w:bCs w:val="0"/>
          <w:sz w:val="24"/>
          <w:szCs w:val="24"/>
          <w:lang w:val="hr-HR" w:eastAsia="zh-CN"/>
        </w:rPr>
      </w:pPr>
      <w:r>
        <w:rPr>
          <w:rFonts w:hint="eastAsia" w:ascii="仿宋" w:hAnsi="仿宋" w:eastAsia="仿宋" w:cs="仿宋"/>
          <w:b w:val="0"/>
          <w:bCs w:val="0"/>
          <w:sz w:val="24"/>
          <w:szCs w:val="24"/>
          <w:lang w:val="hr-HR" w:eastAsia="zh-CN"/>
        </w:rPr>
        <w:t>1.为减少人员聚集，每位供应商可委派一位授权代表参加投标，会议现场人与人之间间隔至少保持1.5米。请各授权代表预留足够的排队时间。</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val="hr-HR" w:eastAsia="zh-CN"/>
        </w:rPr>
        <w:t>.届时请参加磋商的授权代表携本人二代身份证原件及响应文件出席磋商会议</w:t>
      </w:r>
      <w:r>
        <w:rPr>
          <w:rFonts w:hint="eastAsia" w:ascii="仿宋" w:hAnsi="仿宋" w:eastAsia="仿宋" w:cs="仿宋"/>
          <w:color w:val="auto"/>
          <w:sz w:val="24"/>
          <w:szCs w:val="24"/>
          <w:highlight w:val="none"/>
          <w:lang w:val="en-US" w:eastAsia="zh-CN" w:bidi="ar-SA"/>
        </w:rPr>
        <w:t>。</w:t>
      </w:r>
    </w:p>
    <w:p>
      <w:pPr>
        <w:pStyle w:val="2"/>
        <w:keepNext w:val="0"/>
        <w:keepLines w:val="0"/>
        <w:pageBreakBefore w:val="0"/>
        <w:widowControl/>
        <w:numPr>
          <w:ilvl w:val="0"/>
          <w:numId w:val="0"/>
        </w:numPr>
        <w:kinsoku/>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sz w:val="24"/>
          <w:szCs w:val="24"/>
        </w:rPr>
      </w:pPr>
      <w:bookmarkStart w:id="33" w:name="_Toc5625"/>
      <w:r>
        <w:rPr>
          <w:rFonts w:hint="eastAsia" w:ascii="仿宋" w:hAnsi="仿宋" w:eastAsia="仿宋" w:cs="仿宋"/>
          <w:sz w:val="24"/>
          <w:szCs w:val="24"/>
        </w:rPr>
        <w:t>八、凡对本次采购提出询问，请按以下方式联系。</w:t>
      </w:r>
      <w:bookmarkEnd w:id="20"/>
      <w:bookmarkEnd w:id="33"/>
    </w:p>
    <w:p>
      <w:pPr>
        <w:snapToGrid w:val="0"/>
        <w:spacing w:after="0" w:afterLines="0" w:line="360" w:lineRule="auto"/>
        <w:ind w:firstLine="480" w:firstLineChars="200"/>
        <w:rPr>
          <w:rFonts w:hint="eastAsia" w:ascii="仿宋" w:hAnsi="仿宋" w:eastAsia="仿宋" w:cs="仿宋"/>
          <w:sz w:val="24"/>
          <w:szCs w:val="24"/>
          <w:lang w:val="hr-HR"/>
        </w:rPr>
      </w:pPr>
      <w:bookmarkStart w:id="34" w:name="_Toc22986"/>
      <w:bookmarkStart w:id="35" w:name="_Toc31273"/>
      <w:bookmarkStart w:id="36" w:name="_Toc4052"/>
      <w:r>
        <w:rPr>
          <w:rFonts w:hint="eastAsia" w:ascii="仿宋" w:hAnsi="仿宋" w:eastAsia="仿宋" w:cs="仿宋"/>
          <w:sz w:val="24"/>
          <w:szCs w:val="24"/>
          <w:lang w:val="hr-HR"/>
        </w:rPr>
        <w:t>1、采购人信息</w:t>
      </w:r>
    </w:p>
    <w:p>
      <w:pPr>
        <w:snapToGrid w:val="0"/>
        <w:spacing w:after="0" w:afterLines="0" w:line="360" w:lineRule="auto"/>
        <w:ind w:firstLine="480" w:firstLineChars="200"/>
        <w:rPr>
          <w:rFonts w:hint="eastAsia" w:ascii="仿宋" w:hAnsi="仿宋" w:eastAsia="仿宋" w:cs="仿宋"/>
          <w:sz w:val="24"/>
          <w:szCs w:val="24"/>
          <w:lang w:val="hr-HR" w:eastAsia="zh-CN"/>
        </w:rPr>
      </w:pPr>
      <w:r>
        <w:rPr>
          <w:rFonts w:hint="eastAsia" w:ascii="仿宋" w:hAnsi="仿宋" w:eastAsia="仿宋" w:cs="仿宋"/>
          <w:sz w:val="24"/>
          <w:szCs w:val="24"/>
          <w:lang w:val="hr-HR"/>
        </w:rPr>
        <w:t>名   称：</w:t>
      </w:r>
      <w:r>
        <w:rPr>
          <w:rFonts w:hint="eastAsia" w:ascii="仿宋" w:hAnsi="仿宋" w:eastAsia="仿宋" w:cs="仿宋"/>
          <w:sz w:val="24"/>
          <w:szCs w:val="24"/>
          <w:lang w:val="hr-HR" w:eastAsia="zh-CN"/>
        </w:rPr>
        <w:t>嘉鱼县潘家湾镇肖家洲村村民委员会</w:t>
      </w:r>
    </w:p>
    <w:p>
      <w:pPr>
        <w:snapToGrid w:val="0"/>
        <w:spacing w:after="0" w:afterLines="0" w:line="360" w:lineRule="auto"/>
        <w:ind w:firstLine="480" w:firstLineChars="200"/>
        <w:rPr>
          <w:rFonts w:hint="eastAsia" w:ascii="仿宋" w:hAnsi="仿宋" w:eastAsia="仿宋" w:cs="仿宋"/>
          <w:sz w:val="24"/>
          <w:szCs w:val="24"/>
          <w:highlight w:val="none"/>
          <w:lang w:val="hr-HR" w:eastAsia="zh-CN"/>
        </w:rPr>
      </w:pPr>
      <w:r>
        <w:rPr>
          <w:rFonts w:hint="eastAsia" w:ascii="仿宋" w:hAnsi="仿宋" w:eastAsia="仿宋" w:cs="仿宋"/>
          <w:sz w:val="24"/>
          <w:szCs w:val="24"/>
          <w:highlight w:val="none"/>
          <w:lang w:val="hr-HR"/>
        </w:rPr>
        <w:t>地   址：</w:t>
      </w:r>
      <w:r>
        <w:rPr>
          <w:rFonts w:hint="eastAsia" w:ascii="仿宋" w:hAnsi="仿宋" w:eastAsia="仿宋" w:cs="仿宋"/>
          <w:sz w:val="24"/>
          <w:szCs w:val="24"/>
          <w:lang w:val="hr-HR" w:eastAsia="zh-CN"/>
        </w:rPr>
        <w:t>嘉鱼县潘家湾镇肖家洲村四组</w:t>
      </w:r>
    </w:p>
    <w:p>
      <w:pPr>
        <w:snapToGrid w:val="0"/>
        <w:spacing w:after="0" w:afterLines="0" w:line="360" w:lineRule="auto"/>
        <w:ind w:firstLine="480" w:firstLineChars="200"/>
        <w:rPr>
          <w:rFonts w:hint="eastAsia" w:ascii="仿宋" w:hAnsi="仿宋" w:eastAsia="仿宋" w:cs="仿宋"/>
          <w:sz w:val="24"/>
          <w:szCs w:val="24"/>
          <w:highlight w:val="none"/>
          <w:lang w:val="hr-HR"/>
        </w:rPr>
      </w:pPr>
      <w:r>
        <w:rPr>
          <w:rFonts w:hint="eastAsia" w:ascii="仿宋" w:hAnsi="仿宋" w:eastAsia="仿宋" w:cs="仿宋"/>
          <w:sz w:val="24"/>
          <w:szCs w:val="24"/>
          <w:lang w:val="hr-HR"/>
        </w:rPr>
        <w:t>联系方式：</w:t>
      </w:r>
      <w:r>
        <w:rPr>
          <w:rFonts w:hint="eastAsia" w:ascii="仿宋" w:hAnsi="仿宋" w:eastAsia="仿宋" w:cs="仿宋"/>
          <w:sz w:val="24"/>
          <w:szCs w:val="24"/>
          <w:highlight w:val="none"/>
          <w:lang w:val="en-US" w:eastAsia="zh-CN"/>
        </w:rPr>
        <w:t>蔡书记 13297685999</w:t>
      </w:r>
      <w:r>
        <w:rPr>
          <w:rFonts w:hint="eastAsia" w:ascii="仿宋" w:hAnsi="仿宋" w:eastAsia="仿宋" w:cs="仿宋"/>
          <w:sz w:val="24"/>
          <w:szCs w:val="24"/>
          <w:highlight w:val="none"/>
          <w:lang w:val="hr-HR"/>
        </w:rPr>
        <w:t xml:space="preserve">                                    </w:t>
      </w:r>
    </w:p>
    <w:p>
      <w:pPr>
        <w:snapToGrid w:val="0"/>
        <w:spacing w:after="0" w:afterLines="0" w:line="360" w:lineRule="auto"/>
        <w:ind w:firstLine="480" w:firstLineChars="200"/>
        <w:rPr>
          <w:rFonts w:hint="eastAsia" w:ascii="仿宋" w:hAnsi="仿宋" w:eastAsia="仿宋" w:cs="仿宋"/>
          <w:sz w:val="24"/>
          <w:szCs w:val="24"/>
          <w:lang w:val="hr-HR"/>
        </w:rPr>
      </w:pPr>
      <w:r>
        <w:rPr>
          <w:rFonts w:hint="eastAsia" w:ascii="仿宋" w:hAnsi="仿宋" w:eastAsia="仿宋" w:cs="仿宋"/>
          <w:sz w:val="24"/>
          <w:szCs w:val="24"/>
          <w:lang w:val="hr-HR"/>
        </w:rPr>
        <w:t>2、采购代理机构信息</w:t>
      </w:r>
    </w:p>
    <w:p>
      <w:pPr>
        <w:snapToGrid w:val="0"/>
        <w:spacing w:after="0" w:afterLines="0" w:line="360" w:lineRule="auto"/>
        <w:ind w:firstLine="480" w:firstLineChars="200"/>
        <w:rPr>
          <w:rFonts w:hint="eastAsia" w:ascii="仿宋" w:hAnsi="仿宋" w:eastAsia="仿宋" w:cs="仿宋"/>
          <w:sz w:val="24"/>
          <w:szCs w:val="24"/>
          <w:lang w:val="hr-HR" w:eastAsia="zh-CN"/>
        </w:rPr>
      </w:pPr>
      <w:r>
        <w:rPr>
          <w:rFonts w:hint="eastAsia" w:ascii="仿宋" w:hAnsi="仿宋" w:eastAsia="仿宋" w:cs="仿宋"/>
          <w:sz w:val="24"/>
          <w:szCs w:val="24"/>
          <w:lang w:val="hr-HR"/>
        </w:rPr>
        <w:t>名   称：</w:t>
      </w:r>
      <w:r>
        <w:rPr>
          <w:rFonts w:hint="eastAsia" w:ascii="仿宋" w:hAnsi="仿宋" w:eastAsia="仿宋" w:cs="仿宋"/>
          <w:sz w:val="24"/>
          <w:szCs w:val="24"/>
          <w:lang w:val="hr-HR" w:eastAsia="zh-CN"/>
        </w:rPr>
        <w:t>武汉明跃招标代理有限公司</w:t>
      </w:r>
    </w:p>
    <w:p>
      <w:pPr>
        <w:snapToGrid w:val="0"/>
        <w:spacing w:after="0" w:afterLines="0" w:line="360" w:lineRule="auto"/>
        <w:ind w:firstLine="480" w:firstLineChars="200"/>
        <w:rPr>
          <w:rFonts w:hint="eastAsia" w:ascii="仿宋" w:hAnsi="仿宋" w:eastAsia="仿宋" w:cs="仿宋"/>
          <w:sz w:val="24"/>
          <w:szCs w:val="24"/>
          <w:lang w:val="hr-HR" w:eastAsia="zh-CN"/>
        </w:rPr>
      </w:pPr>
      <w:r>
        <w:rPr>
          <w:rFonts w:hint="eastAsia" w:ascii="仿宋" w:hAnsi="仿宋" w:eastAsia="仿宋" w:cs="仿宋"/>
          <w:sz w:val="24"/>
          <w:szCs w:val="24"/>
          <w:lang w:val="hr-HR"/>
        </w:rPr>
        <w:t>地  址：</w:t>
      </w:r>
      <w:r>
        <w:rPr>
          <w:rFonts w:hint="eastAsia" w:ascii="仿宋" w:hAnsi="仿宋" w:eastAsia="仿宋" w:cs="仿宋"/>
          <w:sz w:val="24"/>
          <w:szCs w:val="24"/>
          <w:lang w:val="hr-HR" w:eastAsia="zh-CN"/>
        </w:rPr>
        <w:t>武汉市武昌区武珞路230号绿洲广场A座裕阳大厦10层1号房</w:t>
      </w:r>
    </w:p>
    <w:p>
      <w:pPr>
        <w:snapToGrid w:val="0"/>
        <w:spacing w:after="0" w:after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hr-HR"/>
        </w:rPr>
        <w:t>联系方式：</w:t>
      </w:r>
      <w:r>
        <w:rPr>
          <w:rFonts w:hint="eastAsia" w:ascii="仿宋" w:hAnsi="仿宋" w:eastAsia="仿宋" w:cs="仿宋"/>
          <w:sz w:val="24"/>
          <w:szCs w:val="24"/>
          <w:lang w:val="hr-HR" w:eastAsia="zh-CN"/>
        </w:rPr>
        <w:t>欧阳子奇、向豪、王威、严素文、陈梦玲</w:t>
      </w:r>
      <w:r>
        <w:rPr>
          <w:rFonts w:hint="eastAsia" w:ascii="仿宋" w:hAnsi="仿宋" w:eastAsia="仿宋" w:cs="仿宋"/>
          <w:sz w:val="24"/>
          <w:szCs w:val="24"/>
          <w:lang w:val="en-US" w:eastAsia="zh-CN"/>
        </w:rPr>
        <w:t xml:space="preserve">  027-87253580</w:t>
      </w:r>
    </w:p>
    <w:p>
      <w:pPr>
        <w:snapToGrid w:val="0"/>
        <w:spacing w:after="0" w:afterLines="0" w:line="360" w:lineRule="auto"/>
        <w:ind w:firstLine="480" w:firstLineChars="200"/>
        <w:rPr>
          <w:rFonts w:hint="eastAsia" w:ascii="仿宋" w:hAnsi="仿宋" w:eastAsia="仿宋" w:cs="仿宋"/>
          <w:sz w:val="24"/>
          <w:szCs w:val="24"/>
          <w:lang w:val="hr-HR"/>
        </w:rPr>
      </w:pPr>
      <w:r>
        <w:rPr>
          <w:rFonts w:hint="eastAsia" w:ascii="仿宋" w:hAnsi="仿宋" w:eastAsia="仿宋" w:cs="仿宋"/>
          <w:sz w:val="24"/>
          <w:szCs w:val="24"/>
          <w:lang w:val="hr-HR"/>
        </w:rPr>
        <w:t>3、项目联系方式</w:t>
      </w:r>
    </w:p>
    <w:p>
      <w:pPr>
        <w:snapToGrid w:val="0"/>
        <w:spacing w:after="0" w:afterLines="0" w:line="360" w:lineRule="auto"/>
        <w:ind w:firstLine="480" w:firstLineChars="200"/>
        <w:rPr>
          <w:rFonts w:hint="eastAsia" w:ascii="仿宋" w:hAnsi="仿宋" w:eastAsia="仿宋" w:cs="仿宋"/>
          <w:sz w:val="24"/>
          <w:szCs w:val="24"/>
          <w:lang w:val="hr-HR"/>
        </w:rPr>
      </w:pPr>
      <w:r>
        <w:rPr>
          <w:rFonts w:hint="eastAsia" w:ascii="仿宋" w:hAnsi="仿宋" w:eastAsia="仿宋" w:cs="仿宋"/>
          <w:sz w:val="24"/>
          <w:szCs w:val="24"/>
          <w:lang w:val="hr-HR"/>
        </w:rPr>
        <w:t>项目联系人：</w:t>
      </w:r>
      <w:r>
        <w:rPr>
          <w:rFonts w:hint="eastAsia" w:ascii="仿宋" w:hAnsi="仿宋" w:eastAsia="仿宋" w:cs="仿宋"/>
          <w:sz w:val="24"/>
          <w:szCs w:val="24"/>
          <w:lang w:val="hr-HR" w:eastAsia="zh-CN"/>
        </w:rPr>
        <w:t>欧阳子奇、向豪、王威、严素文、陈梦玲</w:t>
      </w:r>
      <w:r>
        <w:rPr>
          <w:rFonts w:hint="eastAsia" w:ascii="仿宋" w:hAnsi="仿宋" w:eastAsia="仿宋" w:cs="仿宋"/>
          <w:sz w:val="24"/>
          <w:szCs w:val="24"/>
          <w:lang w:val="hr-HR"/>
        </w:rPr>
        <w:t xml:space="preserve">                              </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hr-HR"/>
        </w:rPr>
        <w:t>电   话： 027-87253580</w:t>
      </w:r>
    </w:p>
    <w:p>
      <w:pPr>
        <w:keepNext w:val="0"/>
        <w:keepLines w:val="0"/>
        <w:pageBreakBefore w:val="0"/>
        <w:widowControl/>
        <w:kinsoku/>
        <w:wordWrap w:val="0"/>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sz w:val="24"/>
          <w:szCs w:val="24"/>
          <w:highlight w:val="none"/>
        </w:rPr>
      </w:pPr>
      <w:bookmarkStart w:id="37" w:name="_Toc9619"/>
      <w:r>
        <w:rPr>
          <w:rFonts w:hint="eastAsia" w:ascii="仿宋" w:hAnsi="仿宋" w:eastAsia="仿宋" w:cs="仿宋"/>
          <w:b/>
          <w:sz w:val="24"/>
          <w:szCs w:val="24"/>
        </w:rPr>
        <w:t>九</w:t>
      </w:r>
      <w:r>
        <w:rPr>
          <w:rFonts w:hint="eastAsia" w:ascii="仿宋" w:hAnsi="仿宋" w:eastAsia="仿宋" w:cs="仿宋"/>
          <w:b/>
          <w:sz w:val="24"/>
          <w:szCs w:val="24"/>
          <w:highlight w:val="none"/>
        </w:rPr>
        <w:t>、信息发布媒体</w:t>
      </w:r>
      <w:bookmarkEnd w:id="34"/>
      <w:bookmarkEnd w:id="35"/>
      <w:bookmarkEnd w:id="36"/>
      <w:bookmarkEnd w:id="37"/>
    </w:p>
    <w:bookmarkEnd w:id="21"/>
    <w:bookmarkEnd w:id="22"/>
    <w:bookmarkEnd w:id="23"/>
    <w:bookmarkEnd w:id="24"/>
    <w:bookmarkEnd w:id="25"/>
    <w:bookmarkEnd w:id="26"/>
    <w:p>
      <w:pPr>
        <w:keepNext w:val="0"/>
        <w:keepLines w:val="0"/>
        <w:pageBreakBefore w:val="0"/>
        <w:widowControl/>
        <w:numPr>
          <w:ilvl w:val="0"/>
          <w:numId w:val="0"/>
        </w:numPr>
        <w:kinsoku/>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bookmarkStart w:id="38" w:name="_Toc27172"/>
      <w:r>
        <w:rPr>
          <w:rFonts w:hint="eastAsia" w:ascii="仿宋" w:hAnsi="仿宋" w:eastAsia="仿宋" w:cs="仿宋"/>
          <w:sz w:val="24"/>
          <w:szCs w:val="24"/>
          <w:highlight w:val="none"/>
          <w:lang w:val="en-US" w:eastAsia="zh-CN"/>
        </w:rPr>
        <w:t>中国招标投标公共服务平台</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highlight w:val="none"/>
          <w:lang w:eastAsia="zh-Hans"/>
        </w:rPr>
      </w:pPr>
      <w:bookmarkStart w:id="39" w:name="_Toc20501"/>
      <w:r>
        <w:rPr>
          <w:rFonts w:hint="eastAsia" w:ascii="仿宋" w:hAnsi="仿宋" w:eastAsia="仿宋" w:cs="仿宋"/>
          <w:b/>
          <w:sz w:val="24"/>
          <w:szCs w:val="24"/>
          <w:highlight w:val="none"/>
          <w:lang w:eastAsia="zh-CN"/>
        </w:rPr>
        <w:t>十、</w:t>
      </w:r>
      <w:r>
        <w:rPr>
          <w:rFonts w:hint="eastAsia" w:ascii="仿宋" w:hAnsi="仿宋" w:eastAsia="仿宋" w:cs="仿宋"/>
          <w:b/>
          <w:sz w:val="24"/>
          <w:szCs w:val="24"/>
          <w:highlight w:val="none"/>
        </w:rPr>
        <w:t>发布时间</w:t>
      </w:r>
      <w:r>
        <w:rPr>
          <w:rFonts w:hint="eastAsia" w:ascii="仿宋" w:hAnsi="仿宋" w:eastAsia="仿宋" w:cs="仿宋"/>
          <w:b/>
          <w:sz w:val="24"/>
          <w:szCs w:val="24"/>
          <w:highlight w:val="yellow"/>
        </w:rPr>
        <w:t>：</w:t>
      </w:r>
      <w:bookmarkEnd w:id="38"/>
      <w:r>
        <w:rPr>
          <w:rFonts w:hint="eastAsia" w:ascii="仿宋" w:hAnsi="仿宋" w:eastAsia="仿宋" w:cs="仿宋"/>
          <w:sz w:val="24"/>
          <w:szCs w:val="24"/>
          <w:highlight w:val="yellow"/>
          <w:lang w:eastAsia="zh-CN"/>
        </w:rPr>
        <w:t>2024年</w:t>
      </w:r>
      <w:r>
        <w:rPr>
          <w:rFonts w:hint="eastAsia" w:ascii="仿宋" w:hAnsi="仿宋" w:eastAsia="仿宋" w:cs="仿宋"/>
          <w:sz w:val="24"/>
          <w:szCs w:val="24"/>
          <w:highlight w:val="yellow"/>
          <w:lang w:val="en-US" w:eastAsia="zh-CN"/>
        </w:rPr>
        <w:t>06</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24</w:t>
      </w:r>
      <w:r>
        <w:rPr>
          <w:rFonts w:hint="eastAsia" w:ascii="仿宋" w:hAnsi="仿宋" w:eastAsia="仿宋" w:cs="仿宋"/>
          <w:sz w:val="24"/>
          <w:szCs w:val="24"/>
          <w:highlight w:val="yellow"/>
        </w:rPr>
        <w:t>日</w:t>
      </w:r>
      <w:bookmarkEnd w:id="39"/>
    </w:p>
    <w:p>
      <w:pPr>
        <w:rPr>
          <w:rFonts w:hint="eastAsia" w:ascii="仿宋" w:hAnsi="仿宋" w:eastAsia="仿宋" w:cs="仿宋"/>
          <w:lang w:eastAsia="zh-Hans"/>
        </w:rPr>
      </w:pPr>
    </w:p>
    <w:p>
      <w:pPr>
        <w:rPr>
          <w:rFonts w:hint="eastAsia" w:ascii="仿宋" w:hAnsi="仿宋" w:eastAsia="仿宋" w:cs="仿宋"/>
          <w:lang w:eastAsia="zh-Hans"/>
        </w:rPr>
      </w:pPr>
      <w:r>
        <w:rPr>
          <w:rFonts w:hint="eastAsia" w:ascii="仿宋" w:hAnsi="仿宋" w:eastAsia="仿宋" w:cs="仿宋"/>
          <w:lang w:eastAsia="zh-Hans"/>
        </w:rPr>
        <w:br w:type="page"/>
      </w:r>
    </w:p>
    <w:p>
      <w:pPr>
        <w:pStyle w:val="3"/>
        <w:numPr>
          <w:ilvl w:val="0"/>
          <w:numId w:val="0"/>
        </w:numPr>
        <w:tabs>
          <w:tab w:val="left" w:pos="1275"/>
        </w:tabs>
        <w:spacing w:line="240" w:lineRule="auto"/>
        <w:jc w:val="center"/>
        <w:rPr>
          <w:rFonts w:hint="eastAsia" w:ascii="仿宋" w:hAnsi="仿宋" w:eastAsia="仿宋" w:cs="仿宋"/>
          <w:color w:val="auto"/>
          <w:sz w:val="36"/>
          <w:szCs w:val="36"/>
        </w:rPr>
      </w:pPr>
      <w:bookmarkStart w:id="40" w:name="_Toc19917"/>
      <w:r>
        <w:rPr>
          <w:rFonts w:hint="eastAsia" w:ascii="仿宋" w:hAnsi="仿宋" w:eastAsia="仿宋" w:cs="仿宋"/>
          <w:color w:val="auto"/>
          <w:sz w:val="36"/>
          <w:szCs w:val="36"/>
        </w:rPr>
        <w:t>第二章 供应商须知</w:t>
      </w:r>
      <w:bookmarkEnd w:id="8"/>
      <w:bookmarkEnd w:id="40"/>
    </w:p>
    <w:p>
      <w:pPr>
        <w:autoSpaceDE w:val="0"/>
        <w:autoSpaceDN w:val="0"/>
        <w:spacing w:before="122" w:beforeLines="51" w:line="360" w:lineRule="auto"/>
        <w:jc w:val="center"/>
        <w:outlineLvl w:val="1"/>
        <w:rPr>
          <w:rFonts w:hint="eastAsia" w:ascii="仿宋" w:hAnsi="仿宋" w:eastAsia="仿宋" w:cs="仿宋"/>
          <w:b/>
          <w:color w:val="auto"/>
          <w:sz w:val="32"/>
          <w:szCs w:val="32"/>
          <w:lang w:val="zh-CN"/>
        </w:rPr>
      </w:pPr>
      <w:bookmarkStart w:id="41" w:name="_Toc2747"/>
      <w:bookmarkStart w:id="42" w:name="_Toc346"/>
      <w:r>
        <w:rPr>
          <w:rFonts w:hint="eastAsia" w:ascii="仿宋" w:hAnsi="仿宋" w:eastAsia="仿宋" w:cs="仿宋"/>
          <w:b/>
          <w:color w:val="auto"/>
          <w:sz w:val="32"/>
          <w:szCs w:val="32"/>
        </w:rPr>
        <w:t>《供应商须知前附表》</w:t>
      </w:r>
      <w:bookmarkEnd w:id="41"/>
      <w:bookmarkEnd w:id="42"/>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供应商应仔细阅读本</w:t>
      </w:r>
      <w:r>
        <w:rPr>
          <w:rFonts w:hint="eastAsia" w:ascii="仿宋" w:hAnsi="仿宋" w:eastAsia="仿宋" w:cs="仿宋"/>
          <w:color w:val="auto"/>
          <w:sz w:val="24"/>
          <w:szCs w:val="24"/>
          <w:lang w:eastAsia="zh-Hans"/>
        </w:rPr>
        <w:t>竞争性磋商</w:t>
      </w:r>
      <w:r>
        <w:rPr>
          <w:rFonts w:hint="eastAsia" w:ascii="仿宋" w:hAnsi="仿宋" w:eastAsia="仿宋" w:cs="仿宋"/>
          <w:color w:val="auto"/>
          <w:sz w:val="24"/>
          <w:szCs w:val="24"/>
        </w:rPr>
        <w:t>文件的第二章“供应商须知”，下面所列资料是对“供应商须知”的具体补充和说明。如有矛盾，应以本表为准</w:t>
      </w:r>
      <w:r>
        <w:rPr>
          <w:rFonts w:hint="eastAsia" w:ascii="仿宋" w:hAnsi="仿宋" w:eastAsia="仿宋" w:cs="仿宋"/>
          <w:color w:val="auto"/>
          <w:sz w:val="24"/>
          <w:szCs w:val="24"/>
          <w:lang w:val="zh-CN"/>
        </w:rPr>
        <w:t>。</w:t>
      </w:r>
    </w:p>
    <w:tbl>
      <w:tblPr>
        <w:tblStyle w:val="16"/>
        <w:tblW w:w="9731"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57" w:type="dxa"/>
          <w:left w:w="57" w:type="dxa"/>
          <w:bottom w:w="57" w:type="dxa"/>
          <w:right w:w="57" w:type="dxa"/>
        </w:tblCellMar>
      </w:tblPr>
      <w:tblGrid>
        <w:gridCol w:w="958"/>
        <w:gridCol w:w="1820"/>
        <w:gridCol w:w="6953"/>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tblHeader/>
          <w:jc w:val="center"/>
        </w:trPr>
        <w:tc>
          <w:tcPr>
            <w:tcW w:w="958"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val="zh-CN"/>
              </w:rPr>
              <w:t>条款号</w:t>
            </w:r>
          </w:p>
        </w:tc>
        <w:tc>
          <w:tcPr>
            <w:tcW w:w="1820"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6953"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val="zh-CN"/>
              </w:rPr>
              <w:t>内</w:t>
            </w:r>
            <w:r>
              <w:rPr>
                <w:rFonts w:hint="eastAsia" w:ascii="仿宋" w:hAnsi="仿宋" w:eastAsia="仿宋" w:cs="仿宋"/>
                <w:b/>
                <w:sz w:val="24"/>
                <w:szCs w:val="24"/>
              </w:rPr>
              <w:t xml:space="preserve">      </w:t>
            </w:r>
            <w:r>
              <w:rPr>
                <w:rFonts w:hint="eastAsia" w:ascii="仿宋" w:hAnsi="仿宋" w:eastAsia="仿宋" w:cs="仿宋"/>
                <w:b/>
                <w:sz w:val="24"/>
                <w:szCs w:val="24"/>
                <w:lang w:val="zh-CN"/>
              </w:rPr>
              <w:t>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restart"/>
            <w:noWrap w:val="0"/>
            <w:vAlign w:val="center"/>
          </w:tcPr>
          <w:p>
            <w:pPr>
              <w:pStyle w:val="15"/>
              <w:widowControl w:val="0"/>
              <w:autoSpaceDE w:val="0"/>
              <w:autoSpaceDN w:val="0"/>
              <w:adjustRightInd w:val="0"/>
              <w:spacing w:before="0" w:beforeAutospacing="0" w:after="0" w:afterAutospacing="0" w:line="400" w:lineRule="exact"/>
              <w:jc w:val="center"/>
              <w:rPr>
                <w:rFonts w:hint="default" w:ascii="仿宋" w:hAnsi="仿宋" w:eastAsia="仿宋" w:cs="仿宋"/>
                <w:kern w:val="2"/>
                <w:lang w:val="en-US" w:eastAsia="zh-CN"/>
              </w:rPr>
            </w:pPr>
            <w:r>
              <w:rPr>
                <w:rFonts w:hint="eastAsia" w:ascii="仿宋" w:hAnsi="仿宋" w:eastAsia="仿宋" w:cs="仿宋"/>
                <w:kern w:val="2"/>
                <w:lang w:val="en-US" w:eastAsia="zh-CN"/>
              </w:rPr>
              <w:t>1.1</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项目名称</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lang w:val="zh-CN" w:eastAsia="zh-CN"/>
              </w:rPr>
              <w:t>嘉鱼县潘家湾镇肖家洲村经济合作社蔬菜大棚工程</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项目编号</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lang w:val="zh-CN" w:eastAsia="zh-CN"/>
              </w:rPr>
              <w:t>WHMY-2024FZ-GC097</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采购内容</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lang w:val="en-US" w:eastAsia="zh-CN"/>
              </w:rPr>
              <w:t>蔬菜大棚工程（详见第三章采购需求及工程量清单）</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公告媒体</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zh-CN" w:eastAsia="zh-CN"/>
              </w:rPr>
            </w:pPr>
            <w:r>
              <w:rPr>
                <w:rFonts w:hint="eastAsia" w:ascii="仿宋" w:hAnsi="仿宋" w:eastAsia="仿宋" w:cs="仿宋"/>
                <w:lang w:val="en-US" w:eastAsia="zh-CN"/>
              </w:rPr>
              <w:t>中国招标投标公共服务平台</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2.1</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采购人</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zh-CN" w:eastAsia="zh-CN"/>
              </w:rPr>
            </w:pPr>
            <w:r>
              <w:rPr>
                <w:rFonts w:hint="eastAsia" w:ascii="仿宋" w:hAnsi="仿宋" w:eastAsia="仿宋" w:cs="仿宋"/>
                <w:lang w:val="zh-CN" w:eastAsia="zh-CN"/>
              </w:rPr>
              <w:t>嘉鱼县潘家湾镇肖家洲村村民委员会</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noWrap w:val="0"/>
            <w:vAlign w:val="center"/>
          </w:tcPr>
          <w:p>
            <w:pPr>
              <w:autoSpaceDE w:val="0"/>
              <w:autoSpaceDN w:val="0"/>
              <w:adjustRightIn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1820" w:type="dxa"/>
            <w:noWrap w:val="0"/>
            <w:vAlign w:val="center"/>
          </w:tcPr>
          <w:p>
            <w:pPr>
              <w:autoSpaceDE w:val="0"/>
              <w:autoSpaceDN w:val="0"/>
              <w:adjustRightInd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采购代理机构</w:t>
            </w:r>
          </w:p>
        </w:tc>
        <w:tc>
          <w:tcPr>
            <w:tcW w:w="6953" w:type="dxa"/>
            <w:noWrap w:val="0"/>
            <w:vAlign w:val="center"/>
          </w:tcPr>
          <w:p>
            <w:pPr>
              <w:autoSpaceDE w:val="0"/>
              <w:autoSpaceDN w:val="0"/>
              <w:adjustRightIn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武汉明跃招标代理有限公司</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2.4</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rPr>
            </w:pPr>
            <w:r>
              <w:rPr>
                <w:rFonts w:hint="eastAsia" w:ascii="仿宋" w:hAnsi="仿宋" w:eastAsia="仿宋" w:cs="仿宋"/>
              </w:rPr>
              <w:t>磋商供应商</w:t>
            </w:r>
          </w:p>
        </w:tc>
        <w:tc>
          <w:tcPr>
            <w:tcW w:w="6953" w:type="dxa"/>
            <w:noWrap w:val="0"/>
            <w:vAlign w:val="center"/>
          </w:tcPr>
          <w:p>
            <w:pPr>
              <w:pStyle w:val="15"/>
              <w:widowControl w:val="0"/>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（1）符合《第一章第二条申请人资格要求》的相应条件。</w:t>
            </w:r>
          </w:p>
          <w:p>
            <w:pPr>
              <w:pStyle w:val="15"/>
              <w:widowControl w:val="0"/>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（2）通过竞争性磋商采购评定办法中资格性和符合性审核的供应商。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3.1</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en-US" w:eastAsia="zh-CN"/>
              </w:rPr>
            </w:pPr>
            <w:r>
              <w:rPr>
                <w:rFonts w:hint="eastAsia" w:ascii="仿宋" w:hAnsi="仿宋" w:eastAsia="仿宋" w:cs="仿宋"/>
                <w:lang w:val="en-US" w:eastAsia="zh-CN"/>
              </w:rPr>
              <w:t>采购预算</w:t>
            </w:r>
          </w:p>
        </w:tc>
        <w:tc>
          <w:tcPr>
            <w:tcW w:w="6953" w:type="dxa"/>
            <w:noWrap w:val="0"/>
            <w:vAlign w:val="center"/>
          </w:tcPr>
          <w:p>
            <w:pPr>
              <w:spacing w:line="400" w:lineRule="exact"/>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采购预算：</w:t>
            </w:r>
            <w:r>
              <w:rPr>
                <w:rFonts w:hint="eastAsia" w:ascii="仿宋" w:hAnsi="仿宋" w:eastAsia="仿宋" w:cs="仿宋"/>
                <w:kern w:val="2"/>
                <w:sz w:val="24"/>
                <w:szCs w:val="24"/>
                <w:lang w:eastAsia="zh-CN"/>
              </w:rPr>
              <w:t>人民币</w:t>
            </w:r>
            <w:r>
              <w:rPr>
                <w:rFonts w:hint="eastAsia" w:ascii="仿宋" w:hAnsi="仿宋" w:eastAsia="仿宋" w:cs="仿宋"/>
                <w:kern w:val="2"/>
                <w:sz w:val="24"/>
                <w:szCs w:val="24"/>
                <w:lang w:val="en-US" w:eastAsia="zh-CN"/>
              </w:rPr>
              <w:t>52.99万元</w:t>
            </w:r>
            <w:r>
              <w:rPr>
                <w:rFonts w:hint="eastAsia" w:ascii="仿宋" w:hAnsi="仿宋" w:eastAsia="仿宋" w:cs="仿宋"/>
                <w:kern w:val="2"/>
                <w:sz w:val="24"/>
                <w:szCs w:val="24"/>
                <w:lang w:eastAsia="zh-CN"/>
              </w:rPr>
              <w:t>；</w:t>
            </w:r>
          </w:p>
          <w:p>
            <w:pPr>
              <w:spacing w:line="400" w:lineRule="exact"/>
              <w:rPr>
                <w:rFonts w:hint="eastAsia" w:ascii="仿宋" w:hAnsi="仿宋" w:eastAsia="仿宋" w:cs="仿宋"/>
                <w:kern w:val="2"/>
                <w:lang w:eastAsia="zh-CN"/>
              </w:rPr>
            </w:pPr>
            <w:r>
              <w:rPr>
                <w:rFonts w:hint="eastAsia" w:ascii="仿宋" w:hAnsi="仿宋" w:eastAsia="仿宋" w:cs="仿宋"/>
                <w:kern w:val="2"/>
                <w:sz w:val="24"/>
                <w:szCs w:val="24"/>
                <w:lang w:eastAsia="zh-Hans"/>
              </w:rPr>
              <w:t>最高限价</w:t>
            </w:r>
            <w:r>
              <w:rPr>
                <w:rFonts w:hint="eastAsia" w:ascii="仿宋" w:hAnsi="仿宋" w:eastAsia="仿宋" w:cs="仿宋"/>
                <w:kern w:val="2"/>
                <w:sz w:val="24"/>
                <w:szCs w:val="24"/>
                <w:lang w:eastAsia="zh-CN"/>
              </w:rPr>
              <w:t>：人民币</w:t>
            </w:r>
            <w:r>
              <w:rPr>
                <w:rFonts w:hint="eastAsia" w:ascii="仿宋" w:hAnsi="仿宋" w:eastAsia="仿宋" w:cs="仿宋"/>
                <w:kern w:val="2"/>
                <w:sz w:val="24"/>
                <w:szCs w:val="24"/>
                <w:lang w:val="en-US" w:eastAsia="zh-CN"/>
              </w:rPr>
              <w:t>52.99万元</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0"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rPr>
            </w:pPr>
            <w:r>
              <w:rPr>
                <w:rFonts w:hint="eastAsia" w:ascii="仿宋" w:hAnsi="仿宋" w:eastAsia="仿宋" w:cs="仿宋"/>
                <w:highlight w:val="none"/>
              </w:rPr>
              <w:t>3.2</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lang w:val="zh-CN"/>
              </w:rPr>
            </w:pPr>
            <w:r>
              <w:rPr>
                <w:rFonts w:hint="eastAsia" w:ascii="仿宋" w:hAnsi="仿宋" w:eastAsia="仿宋" w:cs="仿宋"/>
                <w:highlight w:val="none"/>
              </w:rPr>
              <w:t>资金来源</w:t>
            </w:r>
          </w:p>
        </w:tc>
        <w:tc>
          <w:tcPr>
            <w:tcW w:w="6953" w:type="dxa"/>
            <w:noWrap w:val="0"/>
            <w:vAlign w:val="center"/>
          </w:tcPr>
          <w:p>
            <w:pPr>
              <w:pStyle w:val="15"/>
              <w:widowControl w:val="0"/>
              <w:autoSpaceDE w:val="0"/>
              <w:autoSpaceDN w:val="0"/>
              <w:adjustRightInd w:val="0"/>
              <w:spacing w:before="0" w:beforeAutospacing="0" w:after="0" w:afterAutospacing="0" w:line="400" w:lineRule="exact"/>
              <w:rPr>
                <w:rFonts w:hint="default" w:ascii="仿宋" w:hAnsi="仿宋" w:eastAsia="仿宋" w:cs="仿宋"/>
                <w:highlight w:val="none"/>
                <w:lang w:val="en-US" w:eastAsia="zh-CN"/>
              </w:rPr>
            </w:pPr>
            <w:r>
              <w:rPr>
                <w:rFonts w:hint="eastAsia" w:ascii="仿宋" w:hAnsi="仿宋" w:eastAsia="仿宋" w:cs="仿宋"/>
                <w:highlight w:val="none"/>
                <w:lang w:val="en-US" w:eastAsia="zh-CN"/>
              </w:rPr>
              <w:t>财政资金</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41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4</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rPr>
            </w:pPr>
            <w:r>
              <w:rPr>
                <w:rFonts w:hint="eastAsia" w:ascii="仿宋" w:hAnsi="仿宋" w:eastAsia="仿宋" w:cs="仿宋"/>
              </w:rPr>
              <w:t>项目类别</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color w:val="000000"/>
                <w:lang w:eastAsia="zh-CN"/>
              </w:rPr>
            </w:pPr>
            <w:r>
              <w:rPr>
                <w:rFonts w:hint="eastAsia" w:ascii="仿宋" w:hAnsi="仿宋" w:eastAsia="仿宋" w:cs="仿宋"/>
                <w:color w:val="000000"/>
                <w:lang w:val="en-US" w:eastAsia="zh-CN"/>
              </w:rPr>
              <w:t>工程类</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5.2</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rPr>
            </w:pPr>
            <w:r>
              <w:rPr>
                <w:rFonts w:hint="eastAsia" w:ascii="仿宋" w:hAnsi="仿宋" w:eastAsia="仿宋" w:cs="仿宋"/>
                <w:highlight w:val="none"/>
              </w:rPr>
              <w:t>采购代理</w:t>
            </w:r>
          </w:p>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lang w:val="zh-CN"/>
              </w:rPr>
            </w:pPr>
            <w:r>
              <w:rPr>
                <w:rFonts w:hint="eastAsia" w:ascii="仿宋" w:hAnsi="仿宋" w:eastAsia="仿宋" w:cs="仿宋"/>
                <w:highlight w:val="none"/>
                <w:lang w:val="zh-CN"/>
              </w:rPr>
              <w:t>服务费</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highlight w:val="none"/>
                <w:lang w:val="zh-CN"/>
              </w:rPr>
            </w:pPr>
            <w:r>
              <w:rPr>
                <w:rFonts w:hint="eastAsia" w:ascii="仿宋" w:hAnsi="仿宋" w:eastAsia="仿宋" w:cs="仿宋"/>
                <w:highlight w:val="none"/>
                <w:lang w:val="zh-CN"/>
              </w:rPr>
              <w:t>根据采购人和采购代理机构签署的委托代理协议书约定：</w:t>
            </w:r>
          </w:p>
          <w:p>
            <w:pPr>
              <w:pStyle w:val="15"/>
              <w:numPr>
                <w:ilvl w:val="0"/>
                <w:numId w:val="2"/>
              </w:numPr>
              <w:autoSpaceDE w:val="0"/>
              <w:autoSpaceDN w:val="0"/>
              <w:adjustRightInd w:val="0"/>
              <w:spacing w:before="0" w:beforeAutospacing="0" w:after="0" w:afterAutospacing="0" w:line="400" w:lineRule="exact"/>
              <w:rPr>
                <w:rFonts w:hint="eastAsia" w:ascii="仿宋" w:hAnsi="仿宋" w:eastAsia="仿宋" w:cs="仿宋"/>
                <w:highlight w:val="none"/>
                <w:lang w:val="zh-CN"/>
              </w:rPr>
            </w:pPr>
            <w:r>
              <w:rPr>
                <w:rFonts w:hint="eastAsia" w:ascii="仿宋" w:hAnsi="仿宋" w:eastAsia="仿宋" w:cs="仿宋"/>
                <w:highlight w:val="none"/>
                <w:lang w:eastAsia="zh-Hans"/>
              </w:rPr>
              <w:t>采购</w:t>
            </w:r>
            <w:r>
              <w:rPr>
                <w:rFonts w:hint="eastAsia" w:ascii="仿宋" w:hAnsi="仿宋" w:eastAsia="仿宋" w:cs="仿宋"/>
                <w:highlight w:val="none"/>
                <w:lang w:val="zh-CN"/>
              </w:rPr>
              <w:t>代理服务费用：</w:t>
            </w:r>
          </w:p>
          <w:p>
            <w:pPr>
              <w:pStyle w:val="15"/>
              <w:autoSpaceDE w:val="0"/>
              <w:autoSpaceDN w:val="0"/>
              <w:adjustRightInd w:val="0"/>
              <w:spacing w:before="0" w:beforeAutospacing="0" w:after="0" w:afterAutospacing="0" w:line="40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☑由成交供应商支付</w:t>
            </w:r>
          </w:p>
          <w:p>
            <w:pPr>
              <w:pStyle w:val="15"/>
              <w:autoSpaceDE w:val="0"/>
              <w:autoSpaceDN w:val="0"/>
              <w:adjustRightInd w:val="0"/>
              <w:spacing w:before="0" w:beforeAutospacing="0" w:after="0" w:afterAutospacing="0" w:line="40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□由采购人支付</w:t>
            </w:r>
          </w:p>
          <w:p>
            <w:pPr>
              <w:tabs>
                <w:tab w:val="left" w:pos="1260"/>
              </w:tabs>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（2）支付标准：参照国家计委计价格〔2002〕1980号、发改办价格〔2003〕857号和发改价格〔2011〕534号文件规定执行，由</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供应商在领取成交通知书时一次性向</w:t>
            </w:r>
            <w:r>
              <w:rPr>
                <w:rFonts w:hint="eastAsia" w:ascii="仿宋" w:hAnsi="仿宋" w:eastAsia="仿宋" w:cs="仿宋"/>
                <w:sz w:val="24"/>
                <w:szCs w:val="24"/>
                <w:highlight w:val="none"/>
                <w:lang w:eastAsia="zh-CN"/>
              </w:rPr>
              <w:t>武汉明跃招标代理有限公司</w:t>
            </w:r>
            <w:r>
              <w:rPr>
                <w:rFonts w:hint="eastAsia" w:ascii="仿宋" w:hAnsi="仿宋" w:eastAsia="仿宋" w:cs="仿宋"/>
                <w:sz w:val="24"/>
                <w:szCs w:val="24"/>
                <w:highlight w:val="none"/>
              </w:rPr>
              <w:t>支付。除上述费用外，不再收取其他任何费用。</w:t>
            </w:r>
            <w:r>
              <w:rPr>
                <w:rFonts w:hint="eastAsia" w:ascii="仿宋" w:hAnsi="仿宋" w:eastAsia="仿宋" w:cs="仿宋"/>
                <w:sz w:val="24"/>
                <w:szCs w:val="24"/>
                <w:highlight w:val="none"/>
                <w:lang w:val="en-US" w:eastAsia="zh-CN"/>
              </w:rPr>
              <w:t>本次服务费不足6000元按6000元收取。</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（3）支付方式：现金或电汇</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（4）汇款账户信息如下：</w:t>
            </w:r>
          </w:p>
          <w:p>
            <w:pPr>
              <w:wordWrap w:val="0"/>
              <w:autoSpaceDE w:val="0"/>
              <w:autoSpaceDN w:val="0"/>
              <w:spacing w:line="40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户名：</w:t>
            </w:r>
            <w:r>
              <w:rPr>
                <w:rFonts w:hint="eastAsia" w:ascii="仿宋" w:hAnsi="仿宋" w:eastAsia="仿宋" w:cs="仿宋"/>
                <w:color w:val="000000"/>
                <w:sz w:val="24"/>
                <w:highlight w:val="none"/>
                <w:lang w:eastAsia="zh-CN"/>
              </w:rPr>
              <w:t>武汉明跃招标代理有限公司</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开户银行：</w:t>
            </w:r>
            <w:r>
              <w:rPr>
                <w:rFonts w:hint="eastAsia" w:ascii="仿宋" w:hAnsi="仿宋" w:eastAsia="仿宋" w:cs="仿宋"/>
                <w:color w:val="000000"/>
                <w:sz w:val="24"/>
                <w:highlight w:val="none"/>
                <w:lang w:eastAsia="zh-CN"/>
              </w:rPr>
              <w:t>中国工商银行武汉</w:t>
            </w:r>
            <w:r>
              <w:rPr>
                <w:rFonts w:hint="eastAsia" w:ascii="仿宋" w:hAnsi="仿宋" w:eastAsia="仿宋" w:cs="仿宋"/>
                <w:color w:val="000000"/>
                <w:sz w:val="24"/>
                <w:highlight w:val="none"/>
                <w:lang w:val="en-US" w:eastAsia="zh-CN"/>
              </w:rPr>
              <w:t>常</w:t>
            </w:r>
            <w:r>
              <w:rPr>
                <w:rFonts w:hint="eastAsia" w:ascii="仿宋" w:hAnsi="仿宋" w:eastAsia="仿宋" w:cs="仿宋"/>
                <w:color w:val="000000"/>
                <w:sz w:val="24"/>
                <w:highlight w:val="none"/>
                <w:lang w:eastAsia="zh-CN"/>
              </w:rPr>
              <w:t>青路支行</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账</w:t>
            </w:r>
            <w:r>
              <w:rPr>
                <w:rFonts w:hint="eastAsia" w:ascii="仿宋" w:hAnsi="仿宋" w:eastAsia="仿宋" w:cs="仿宋"/>
                <w:color w:val="000000"/>
                <w:sz w:val="24"/>
                <w:highlight w:val="none"/>
              </w:rPr>
              <w:t>号：3202158809100047676</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）成交供应商交纳代理服务费时需携带以下开票资料：</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 开票单位名称。</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 纳税人识别号（或统一社会信用代码）。</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 营业执照或税务登记证地址。</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 单位联系电话。</w:t>
            </w:r>
          </w:p>
          <w:p>
            <w:pPr>
              <w:pStyle w:val="15"/>
              <w:autoSpaceDE w:val="0"/>
              <w:autoSpaceDN w:val="0"/>
              <w:adjustRightInd w:val="0"/>
              <w:spacing w:before="0" w:beforeAutospacing="0" w:after="0" w:afterAutospacing="0" w:line="400" w:lineRule="exact"/>
              <w:rPr>
                <w:rFonts w:hint="eastAsia" w:ascii="仿宋" w:hAnsi="仿宋" w:eastAsia="仿宋" w:cs="仿宋"/>
                <w:color w:val="000000"/>
                <w:highlight w:val="none"/>
              </w:rPr>
            </w:pPr>
            <w:r>
              <w:rPr>
                <w:rFonts w:hint="eastAsia" w:ascii="仿宋" w:hAnsi="仿宋" w:eastAsia="仿宋" w:cs="仿宋"/>
                <w:color w:val="000000"/>
                <w:highlight w:val="none"/>
              </w:rPr>
              <w:t>⑤ 开户行及账号。</w:t>
            </w:r>
          </w:p>
          <w:p>
            <w:pPr>
              <w:pStyle w:val="15"/>
              <w:autoSpaceDE w:val="0"/>
              <w:autoSpaceDN w:val="0"/>
              <w:adjustRightInd w:val="0"/>
              <w:spacing w:before="0" w:beforeAutospacing="0" w:after="0" w:afterAutospacing="0" w:line="400" w:lineRule="exact"/>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）成交供应商在缴纳代理服务费手续完成后即可领取成交通知书。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8.2</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磋商文件的澄清提疑</w:t>
            </w:r>
            <w:r>
              <w:rPr>
                <w:rFonts w:hint="eastAsia" w:ascii="仿宋" w:hAnsi="仿宋" w:eastAsia="仿宋" w:cs="仿宋"/>
              </w:rPr>
              <w:t>方式及</w:t>
            </w:r>
            <w:r>
              <w:rPr>
                <w:rFonts w:hint="eastAsia" w:ascii="仿宋" w:hAnsi="仿宋" w:eastAsia="仿宋" w:cs="仿宋"/>
                <w:lang w:val="zh-CN"/>
              </w:rPr>
              <w:t>截止时间</w:t>
            </w:r>
          </w:p>
        </w:tc>
        <w:tc>
          <w:tcPr>
            <w:tcW w:w="6953" w:type="dxa"/>
            <w:noWrap w:val="0"/>
            <w:vAlign w:val="center"/>
          </w:tcPr>
          <w:p>
            <w:pPr>
              <w:numPr>
                <w:ilvl w:val="0"/>
                <w:numId w:val="3"/>
              </w:numPr>
              <w:spacing w:line="400" w:lineRule="exact"/>
              <w:jc w:val="left"/>
              <w:rPr>
                <w:rFonts w:hint="eastAsia" w:ascii="仿宋" w:hAnsi="仿宋" w:eastAsia="仿宋" w:cs="仿宋"/>
                <w:sz w:val="24"/>
                <w:szCs w:val="24"/>
                <w:lang w:val="zh-CN"/>
              </w:rPr>
            </w:pPr>
            <w:r>
              <w:rPr>
                <w:rFonts w:hint="eastAsia" w:ascii="仿宋" w:hAnsi="仿宋" w:eastAsia="仿宋" w:cs="仿宋"/>
                <w:sz w:val="24"/>
                <w:szCs w:val="24"/>
              </w:rPr>
              <w:t>提疑时间：</w:t>
            </w:r>
            <w:r>
              <w:rPr>
                <w:rFonts w:hint="eastAsia" w:ascii="仿宋" w:hAnsi="仿宋" w:eastAsia="仿宋" w:cs="仿宋"/>
                <w:sz w:val="24"/>
                <w:szCs w:val="24"/>
                <w:lang w:val="zh-CN"/>
              </w:rPr>
              <w:t>同本项目磋商文件发售截止时间（如有）。</w:t>
            </w:r>
          </w:p>
          <w:p>
            <w:pPr>
              <w:pStyle w:val="15"/>
              <w:numPr>
                <w:ilvl w:val="0"/>
                <w:numId w:val="3"/>
              </w:numPr>
              <w:autoSpaceDE w:val="0"/>
              <w:autoSpaceDN w:val="0"/>
              <w:adjustRightInd w:val="0"/>
              <w:spacing w:before="0" w:beforeAutospacing="0" w:after="0" w:afterAutospacing="0" w:line="400" w:lineRule="exact"/>
              <w:rPr>
                <w:rFonts w:hint="eastAsia" w:ascii="仿宋" w:hAnsi="仿宋" w:eastAsia="仿宋" w:cs="仿宋"/>
                <w:snapToGrid w:val="0"/>
                <w:color w:val="000000"/>
              </w:rPr>
            </w:pPr>
            <w:r>
              <w:rPr>
                <w:rFonts w:hint="eastAsia" w:ascii="仿宋" w:hAnsi="仿宋" w:eastAsia="仿宋" w:cs="仿宋"/>
                <w:snapToGrid w:val="0"/>
                <w:color w:val="000000"/>
                <w:lang w:val="zh-CN"/>
              </w:rPr>
              <w:t>供应商要求对本竞争性磋商采购文件进行澄清的，应以书面形式（包括信函、电报、传真等可以有形地表现所载内容的形式）</w:t>
            </w:r>
            <w:r>
              <w:rPr>
                <w:rFonts w:hint="eastAsia" w:ascii="仿宋" w:hAnsi="仿宋" w:eastAsia="仿宋" w:cs="仿宋"/>
                <w:snapToGrid w:val="0"/>
                <w:color w:val="000000"/>
              </w:rPr>
              <w:t>提出。</w:t>
            </w:r>
          </w:p>
          <w:p>
            <w:pPr>
              <w:pStyle w:val="15"/>
              <w:numPr>
                <w:ilvl w:val="0"/>
                <w:numId w:val="3"/>
              </w:numPr>
              <w:autoSpaceDE w:val="0"/>
              <w:autoSpaceDN w:val="0"/>
              <w:spacing w:before="0" w:beforeAutospacing="0" w:after="0" w:afterAutospacing="0" w:line="400" w:lineRule="exact"/>
              <w:rPr>
                <w:rFonts w:hint="eastAsia" w:ascii="仿宋" w:hAnsi="仿宋" w:eastAsia="仿宋" w:cs="仿宋"/>
                <w:color w:val="000000"/>
              </w:rPr>
            </w:pPr>
            <w:r>
              <w:rPr>
                <w:rFonts w:hint="eastAsia" w:ascii="仿宋" w:hAnsi="仿宋" w:eastAsia="仿宋" w:cs="仿宋"/>
                <w:color w:val="000000"/>
              </w:rPr>
              <w:t>澄清或修改的内容可能影响响应文件的编制的，代理机构应发布澄清公告并以书面形式通知潜在供应商。</w:t>
            </w:r>
          </w:p>
          <w:p>
            <w:pPr>
              <w:pStyle w:val="15"/>
              <w:numPr>
                <w:ilvl w:val="0"/>
                <w:numId w:val="3"/>
              </w:numPr>
              <w:autoSpaceDE w:val="0"/>
              <w:autoSpaceDN w:val="0"/>
              <w:spacing w:before="0" w:beforeAutospacing="0" w:after="0" w:afterAutospacing="0" w:line="400" w:lineRule="exact"/>
              <w:rPr>
                <w:rFonts w:hint="eastAsia" w:ascii="仿宋" w:hAnsi="仿宋" w:eastAsia="仿宋" w:cs="仿宋"/>
                <w:color w:val="000000"/>
              </w:rPr>
            </w:pPr>
            <w:r>
              <w:rPr>
                <w:rFonts w:hint="eastAsia" w:ascii="仿宋" w:hAnsi="仿宋" w:eastAsia="仿宋" w:cs="仿宋"/>
                <w:color w:val="000000"/>
              </w:rPr>
              <w:t>澄清或修改的内容可能影响响应文件的编制的</w:t>
            </w:r>
            <w:r>
              <w:rPr>
                <w:rFonts w:hint="eastAsia" w:ascii="仿宋" w:hAnsi="仿宋" w:eastAsia="仿宋" w:cs="仿宋"/>
              </w:rPr>
              <w:t>澄清时间或修改时间应是提交首次响应文件截止时间3个工作日前，不足3个工作日的，顺延首次响应文件截止时间。</w:t>
            </w:r>
          </w:p>
          <w:p>
            <w:pPr>
              <w:numPr>
                <w:ilvl w:val="0"/>
                <w:numId w:val="3"/>
              </w:num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澄清或修改由代理机构以邮件形式发送至供应商报名时填写的邮箱中，并进行电话确认。</w:t>
            </w:r>
          </w:p>
          <w:p>
            <w:pPr>
              <w:pStyle w:val="15"/>
              <w:numPr>
                <w:ilvl w:val="0"/>
                <w:numId w:val="3"/>
              </w:numPr>
              <w:autoSpaceDE w:val="0"/>
              <w:autoSpaceDN w:val="0"/>
              <w:adjustRightInd w:val="0"/>
              <w:spacing w:before="0" w:beforeAutospacing="0" w:after="0" w:afterAutospacing="0" w:line="400" w:lineRule="exact"/>
              <w:rPr>
                <w:rFonts w:hint="eastAsia" w:ascii="仿宋" w:hAnsi="仿宋" w:eastAsia="仿宋" w:cs="仿宋"/>
                <w:snapToGrid w:val="0"/>
                <w:color w:val="000000"/>
              </w:rPr>
            </w:pPr>
            <w:r>
              <w:rPr>
                <w:rFonts w:hint="eastAsia" w:ascii="仿宋" w:hAnsi="仿宋" w:eastAsia="仿宋" w:cs="仿宋"/>
                <w:color w:val="000000"/>
              </w:rPr>
              <w:t>供应商在收到澄清或修改内容后，应于</w:t>
            </w:r>
            <w:r>
              <w:rPr>
                <w:rFonts w:hint="eastAsia" w:ascii="仿宋" w:hAnsi="仿宋" w:eastAsia="仿宋" w:cs="仿宋"/>
                <w:color w:val="000000"/>
                <w:u w:val="single"/>
              </w:rPr>
              <w:t>24</w:t>
            </w:r>
            <w:r>
              <w:rPr>
                <w:rFonts w:hint="eastAsia" w:ascii="仿宋" w:hAnsi="仿宋" w:eastAsia="仿宋" w:cs="仿宋"/>
                <w:color w:val="000000"/>
              </w:rPr>
              <w:t>小时内以邮件形式确认。</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11.1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有效期</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u w:val="single"/>
              </w:rPr>
              <w:t>90</w:t>
            </w:r>
            <w:r>
              <w:rPr>
                <w:rFonts w:hint="eastAsia" w:ascii="仿宋" w:hAnsi="仿宋" w:eastAsia="仿宋" w:cs="仿宋"/>
                <w:kern w:val="2"/>
              </w:rPr>
              <w:t>日历天</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18"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12</w:t>
            </w:r>
          </w:p>
        </w:tc>
        <w:tc>
          <w:tcPr>
            <w:tcW w:w="1820"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lang w:val="zh-CN"/>
              </w:rPr>
            </w:pPr>
            <w:r>
              <w:rPr>
                <w:rFonts w:hint="eastAsia" w:ascii="仿宋" w:hAnsi="仿宋" w:eastAsia="仿宋" w:cs="仿宋"/>
                <w:kern w:val="2"/>
              </w:rPr>
              <w:t>是否接受联合体投标</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☑不接受</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□接受，应满足下列要求：</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kern w:val="2"/>
              </w:rPr>
              <w:t>联合体资质按照联合体协议约定的分工认定。</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17.1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磋商响应文件份数</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响应文件纸质版：正本</w:t>
            </w:r>
            <w:r>
              <w:rPr>
                <w:rFonts w:hint="eastAsia" w:ascii="仿宋" w:hAnsi="仿宋" w:eastAsia="仿宋" w:cs="仿宋"/>
                <w:kern w:val="2"/>
                <w:u w:val="single"/>
              </w:rPr>
              <w:t xml:space="preserve"> </w:t>
            </w:r>
            <w:r>
              <w:rPr>
                <w:rFonts w:hint="eastAsia" w:ascii="仿宋" w:hAnsi="仿宋" w:eastAsia="仿宋" w:cs="仿宋"/>
                <w:u w:val="single"/>
              </w:rPr>
              <w:t>壹</w:t>
            </w:r>
            <w:r>
              <w:rPr>
                <w:rFonts w:hint="eastAsia" w:ascii="仿宋" w:hAnsi="仿宋" w:eastAsia="仿宋" w:cs="仿宋"/>
                <w:kern w:val="2"/>
                <w:u w:val="single"/>
              </w:rPr>
              <w:t xml:space="preserve"> </w:t>
            </w:r>
            <w:r>
              <w:rPr>
                <w:rFonts w:hint="eastAsia" w:ascii="仿宋" w:hAnsi="仿宋" w:eastAsia="仿宋" w:cs="仿宋"/>
                <w:kern w:val="2"/>
              </w:rPr>
              <w:t>份，副本</w:t>
            </w:r>
            <w:r>
              <w:rPr>
                <w:rFonts w:hint="eastAsia" w:ascii="仿宋" w:hAnsi="仿宋" w:eastAsia="仿宋" w:cs="仿宋"/>
                <w:kern w:val="2"/>
                <w:u w:val="single"/>
              </w:rPr>
              <w:t xml:space="preserve"> </w:t>
            </w:r>
            <w:r>
              <w:rPr>
                <w:rFonts w:hint="eastAsia" w:ascii="仿宋" w:hAnsi="仿宋" w:eastAsia="仿宋" w:cs="仿宋"/>
                <w:u w:val="single"/>
              </w:rPr>
              <w:t>贰</w:t>
            </w:r>
            <w:r>
              <w:rPr>
                <w:rFonts w:hint="eastAsia" w:ascii="仿宋" w:hAnsi="仿宋" w:eastAsia="仿宋" w:cs="仿宋"/>
                <w:kern w:val="2"/>
                <w:u w:val="single"/>
              </w:rPr>
              <w:t xml:space="preserve"> </w:t>
            </w:r>
            <w:r>
              <w:rPr>
                <w:rFonts w:hint="eastAsia" w:ascii="仿宋" w:hAnsi="仿宋" w:eastAsia="仿宋" w:cs="仿宋"/>
                <w:kern w:val="2"/>
              </w:rPr>
              <w:t>份</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□不要求</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lang w:eastAsia="zh-CN"/>
              </w:rPr>
              <w:t>☑</w:t>
            </w:r>
            <w:r>
              <w:rPr>
                <w:rFonts w:hint="eastAsia" w:ascii="仿宋" w:hAnsi="仿宋" w:eastAsia="仿宋" w:cs="仿宋"/>
                <w:kern w:val="2"/>
              </w:rPr>
              <w:t>要求：</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响应文件电子版格式：PDF格式</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响应文件电子版份数：1份</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响应文件电子版形式：U盘</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单独提供</w:t>
            </w:r>
            <w:r>
              <w:rPr>
                <w:rFonts w:hint="eastAsia" w:ascii="仿宋" w:hAnsi="仿宋" w:eastAsia="仿宋" w:cs="仿宋"/>
                <w:kern w:val="2"/>
                <w:lang w:eastAsia="zh-CN"/>
              </w:rPr>
              <w:t>：</w:t>
            </w:r>
            <w:r>
              <w:rPr>
                <w:rFonts w:hint="eastAsia" w:ascii="仿宋" w:hAnsi="仿宋" w:eastAsia="仿宋" w:cs="仿宋"/>
                <w:kern w:val="2"/>
              </w:rPr>
              <w:t>法定代表人授权委托书（或法定代表人身份证明书）、磋商书、报价一览表、优惠声明（如有）。</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以上资料均应密封提交。</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21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19.1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磋商响应文件送达地点及递交截止时间</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详见第一章《磋商公告》</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15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21.1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是否允许供应商递交备选</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lang w:val="zh-CN"/>
              </w:rPr>
            </w:pPr>
            <w:r>
              <w:rPr>
                <w:rFonts w:hint="eastAsia" w:ascii="仿宋" w:hAnsi="仿宋" w:eastAsia="仿宋" w:cs="仿宋"/>
                <w:kern w:val="2"/>
              </w:rPr>
              <w:t>方案</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☑不允许</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kern w:val="2"/>
              </w:rPr>
              <w:t>□允许</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22.1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磋商小组人数</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lang w:eastAsia="zh-CN"/>
              </w:rPr>
            </w:pPr>
            <w:r>
              <w:rPr>
                <w:rFonts w:hint="eastAsia" w:ascii="仿宋" w:hAnsi="仿宋" w:eastAsia="仿宋" w:cs="仿宋"/>
                <w:kern w:val="2"/>
                <w:lang w:val="en-US" w:eastAsia="zh-CN"/>
              </w:rPr>
              <w:t>磋商小组</w:t>
            </w:r>
            <w:r>
              <w:rPr>
                <w:rFonts w:hint="eastAsia" w:ascii="仿宋" w:hAnsi="仿宋" w:eastAsia="仿宋" w:cs="仿宋"/>
                <w:kern w:val="2"/>
              </w:rPr>
              <w:t>共</w:t>
            </w:r>
            <w:r>
              <w:rPr>
                <w:rFonts w:hint="eastAsia" w:ascii="仿宋" w:hAnsi="仿宋" w:eastAsia="仿宋" w:cs="仿宋"/>
                <w:kern w:val="2"/>
                <w:u w:val="single"/>
              </w:rPr>
              <w:t>3</w:t>
            </w:r>
            <w:r>
              <w:rPr>
                <w:rFonts w:hint="eastAsia" w:ascii="仿宋" w:hAnsi="仿宋" w:eastAsia="仿宋" w:cs="仿宋"/>
                <w:kern w:val="2"/>
              </w:rPr>
              <w:t>人组成</w:t>
            </w:r>
            <w:r>
              <w:rPr>
                <w:rFonts w:hint="eastAsia" w:ascii="仿宋" w:hAnsi="仿宋" w:eastAsia="仿宋" w:cs="仿宋"/>
                <w:kern w:val="2"/>
                <w:lang w:eastAsia="zh-CN"/>
              </w:rPr>
              <w:t>，</w:t>
            </w:r>
            <w:r>
              <w:rPr>
                <w:rFonts w:hint="eastAsia" w:ascii="仿宋" w:hAnsi="仿宋" w:eastAsia="仿宋" w:cs="仿宋"/>
                <w:kern w:val="2"/>
                <w:lang w:eastAsia="zh-Hans"/>
              </w:rPr>
              <w:t>评审专家从专家库中随机抽取</w:t>
            </w:r>
            <w:r>
              <w:rPr>
                <w:rFonts w:hint="eastAsia" w:ascii="仿宋" w:hAnsi="仿宋" w:eastAsia="仿宋" w:cs="仿宋"/>
                <w:kern w:val="2"/>
                <w:lang w:eastAsia="zh-CN"/>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22.3</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磋商顺序</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的确定</w:t>
            </w:r>
          </w:p>
        </w:tc>
        <w:tc>
          <w:tcPr>
            <w:tcW w:w="6953" w:type="dxa"/>
            <w:noWrap w:val="0"/>
            <w:vAlign w:val="center"/>
          </w:tcPr>
          <w:p>
            <w:pPr>
              <w:pStyle w:val="15"/>
              <w:autoSpaceDE w:val="0"/>
              <w:autoSpaceDN w:val="0"/>
              <w:adjustRightInd w:val="0"/>
              <w:spacing w:before="0" w:beforeAutospacing="0" w:after="0" w:afterAutospacing="0" w:line="400" w:lineRule="exact"/>
              <w:jc w:val="both"/>
              <w:rPr>
                <w:rFonts w:hint="eastAsia" w:ascii="仿宋" w:hAnsi="仿宋" w:eastAsia="仿宋" w:cs="仿宋"/>
                <w:color w:val="000000"/>
              </w:rPr>
            </w:pPr>
            <w:r>
              <w:rPr>
                <w:rFonts w:hint="eastAsia" w:ascii="仿宋" w:hAnsi="仿宋" w:eastAsia="仿宋" w:cs="仿宋"/>
                <w:color w:val="000000"/>
              </w:rPr>
              <w:t>采购代理机构将已确定条件的最后报价书发放至所有通过了资格审查及符合性审查的磋商供应商。</w:t>
            </w:r>
          </w:p>
          <w:p>
            <w:pPr>
              <w:pStyle w:val="15"/>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bCs/>
                <w:color w:val="000000"/>
                <w:kern w:val="44"/>
              </w:rPr>
              <w:t>磋商小组</w:t>
            </w:r>
            <w:r>
              <w:rPr>
                <w:rFonts w:hint="eastAsia" w:ascii="仿宋" w:hAnsi="仿宋" w:eastAsia="仿宋" w:cs="仿宋"/>
                <w:color w:val="000000"/>
              </w:rPr>
              <w:t>所有成员</w:t>
            </w:r>
            <w:r>
              <w:rPr>
                <w:rFonts w:hint="eastAsia" w:ascii="仿宋" w:hAnsi="仿宋" w:eastAsia="仿宋" w:cs="仿宋"/>
                <w:b/>
                <w:color w:val="000000"/>
                <w:kern w:val="44"/>
              </w:rPr>
              <w:t>按照</w:t>
            </w:r>
            <w:r>
              <w:rPr>
                <w:rFonts w:hint="eastAsia" w:ascii="仿宋" w:hAnsi="仿宋" w:eastAsia="仿宋" w:cs="仿宋"/>
                <w:b/>
                <w:color w:val="000000"/>
                <w:kern w:val="44"/>
                <w:lang w:val="en-US" w:eastAsia="zh-CN"/>
              </w:rPr>
              <w:t>签到的顺序</w:t>
            </w:r>
            <w:r>
              <w:rPr>
                <w:rFonts w:hint="eastAsia" w:ascii="仿宋" w:hAnsi="仿宋" w:eastAsia="仿宋" w:cs="仿宋"/>
                <w:b/>
                <w:color w:val="000000"/>
                <w:kern w:val="44"/>
              </w:rPr>
              <w:t>，</w:t>
            </w:r>
            <w:r>
              <w:rPr>
                <w:rFonts w:hint="eastAsia" w:ascii="仿宋" w:hAnsi="仿宋" w:eastAsia="仿宋" w:cs="仿宋"/>
                <w:color w:val="000000"/>
              </w:rPr>
              <w:t>集中</w:t>
            </w:r>
            <w:r>
              <w:rPr>
                <w:rFonts w:hint="eastAsia" w:ascii="仿宋" w:hAnsi="仿宋" w:eastAsia="仿宋" w:cs="仿宋"/>
                <w:bCs/>
                <w:color w:val="000000"/>
                <w:kern w:val="44"/>
              </w:rPr>
              <w:t>与</w:t>
            </w:r>
            <w:r>
              <w:rPr>
                <w:rFonts w:hint="eastAsia" w:ascii="仿宋" w:hAnsi="仿宋" w:eastAsia="仿宋" w:cs="仿宋"/>
                <w:color w:val="000000"/>
              </w:rPr>
              <w:t>磋商供应商分别进行磋商。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25.4</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提交最后报价</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供应商的确定方式</w:t>
            </w:r>
          </w:p>
        </w:tc>
        <w:tc>
          <w:tcPr>
            <w:tcW w:w="6953" w:type="dxa"/>
            <w:noWrap w:val="0"/>
            <w:vAlign w:val="center"/>
          </w:tcPr>
          <w:p>
            <w:pPr>
              <w:pStyle w:val="15"/>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采购代理机构将已确定条件的最后报价书发放至所有通过了资格审查及符合性审查的磋商供应商，磋商供应商应在指定的时间内提交满足要求的最后报价，密封递交磋商小组。</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334"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default" w:ascii="仿宋" w:hAnsi="仿宋" w:eastAsia="仿宋" w:cs="仿宋"/>
                <w:kern w:val="2"/>
                <w:lang w:val="en-US" w:eastAsia="zh-CN"/>
              </w:rPr>
            </w:pPr>
            <w:r>
              <w:rPr>
                <w:rFonts w:hint="eastAsia" w:ascii="仿宋" w:hAnsi="仿宋" w:eastAsia="仿宋" w:cs="仿宋"/>
                <w:kern w:val="2"/>
                <w:lang w:val="en-US" w:eastAsia="zh-CN"/>
              </w:rPr>
              <w:t>26.1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lang w:val="en-US" w:eastAsia="zh-CN"/>
              </w:rPr>
            </w:pPr>
            <w:r>
              <w:rPr>
                <w:rFonts w:hint="eastAsia" w:ascii="仿宋" w:hAnsi="仿宋" w:eastAsia="仿宋" w:cs="仿宋"/>
                <w:kern w:val="2"/>
                <w:lang w:val="en-US" w:eastAsia="zh-CN"/>
              </w:rPr>
              <w:t>评审办法</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rPr>
            </w:pPr>
            <w:r>
              <w:rPr>
                <w:rFonts w:hint="eastAsia" w:ascii="仿宋" w:hAnsi="仿宋" w:eastAsia="仿宋" w:cs="仿宋"/>
              </w:rPr>
              <w:t>由磋商小组采用综合评分法对提交最后报价的供应商的响应文件和最后报价进行综合评分。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334"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27.1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推荐成交</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候选人</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成交候选人数量</w:t>
            </w:r>
            <w:r>
              <w:rPr>
                <w:rFonts w:hint="eastAsia" w:ascii="仿宋" w:hAnsi="仿宋" w:eastAsia="仿宋" w:cs="仿宋"/>
                <w:u w:val="single"/>
              </w:rPr>
              <w:t xml:space="preserve"> 3 </w:t>
            </w:r>
            <w:r>
              <w:rPr>
                <w:rFonts w:hint="eastAsia" w:ascii="仿宋" w:hAnsi="仿宋" w:eastAsia="仿宋" w:cs="仿宋"/>
              </w:rPr>
              <w:t>家。</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286"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28.2</w:t>
            </w:r>
          </w:p>
        </w:tc>
        <w:tc>
          <w:tcPr>
            <w:tcW w:w="1820" w:type="dxa"/>
            <w:noWrap w:val="0"/>
            <w:vAlign w:val="center"/>
          </w:tcPr>
          <w:p>
            <w:pPr>
              <w:autoSpaceDE w:val="0"/>
              <w:autoSpaceDN w:val="0"/>
              <w:snapToGrid w:val="0"/>
              <w:spacing w:line="400" w:lineRule="exact"/>
              <w:jc w:val="center"/>
              <w:rPr>
                <w:rFonts w:hint="eastAsia" w:ascii="仿宋" w:hAnsi="仿宋" w:eastAsia="仿宋" w:cs="仿宋"/>
                <w:sz w:val="24"/>
                <w:szCs w:val="24"/>
                <w:highlight w:val="yellow"/>
              </w:rPr>
            </w:pPr>
            <w:r>
              <w:rPr>
                <w:rFonts w:hint="eastAsia" w:ascii="仿宋" w:hAnsi="仿宋" w:eastAsia="仿宋" w:cs="仿宋"/>
                <w:sz w:val="24"/>
                <w:szCs w:val="24"/>
              </w:rPr>
              <w:t>是否授权评审委员会确定成交供应商</w:t>
            </w:r>
          </w:p>
        </w:tc>
        <w:tc>
          <w:tcPr>
            <w:tcW w:w="6953"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tabs>
                <w:tab w:val="left" w:pos="1260"/>
              </w:tabs>
              <w:snapToGrid w:val="0"/>
              <w:spacing w:line="400" w:lineRule="exact"/>
              <w:rPr>
                <w:rFonts w:hint="eastAsia" w:ascii="仿宋" w:hAnsi="仿宋" w:eastAsia="仿宋" w:cs="仿宋"/>
                <w:sz w:val="24"/>
                <w:szCs w:val="24"/>
                <w:highlight w:val="yellow"/>
                <w:u w:val="single"/>
              </w:rPr>
            </w:pPr>
            <w:r>
              <w:rPr>
                <w:rFonts w:hint="eastAsia" w:ascii="仿宋" w:hAnsi="仿宋" w:eastAsia="仿宋" w:cs="仿宋"/>
                <w:sz w:val="24"/>
                <w:szCs w:val="24"/>
                <w:lang w:val="zh-CN"/>
              </w:rPr>
              <w:t>☑</w:t>
            </w:r>
            <w:r>
              <w:rPr>
                <w:rFonts w:hint="eastAsia" w:ascii="仿宋" w:hAnsi="仿宋" w:eastAsia="仿宋" w:cs="仿宋"/>
                <w:sz w:val="24"/>
                <w:szCs w:val="24"/>
              </w:rPr>
              <w:t>否，由采购人确定成交供应商，采购人自收到评审报告之日起5个工作日内，在评审报告确定的</w:t>
            </w:r>
            <w:r>
              <w:rPr>
                <w:rFonts w:hint="eastAsia" w:ascii="仿宋" w:hAnsi="仿宋" w:eastAsia="仿宋" w:cs="仿宋"/>
                <w:sz w:val="24"/>
                <w:szCs w:val="24"/>
                <w:u w:val="single"/>
              </w:rPr>
              <w:t>3</w:t>
            </w:r>
            <w:r>
              <w:rPr>
                <w:rFonts w:hint="eastAsia" w:ascii="仿宋" w:hAnsi="仿宋" w:eastAsia="仿宋" w:cs="仿宋"/>
                <w:sz w:val="24"/>
                <w:szCs w:val="24"/>
              </w:rPr>
              <w:t>名成交供应商候选人名单中按顺序确定成交供应商。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29.1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履约保证金</w:t>
            </w:r>
          </w:p>
        </w:tc>
        <w:tc>
          <w:tcPr>
            <w:tcW w:w="6953" w:type="dxa"/>
            <w:noWrap w:val="0"/>
            <w:vAlign w:val="center"/>
          </w:tcPr>
          <w:p>
            <w:pPr>
              <w:tabs>
                <w:tab w:val="left" w:pos="1260"/>
              </w:tabs>
              <w:snapToGrid w:val="0"/>
              <w:spacing w:line="400" w:lineRule="exact"/>
              <w:rPr>
                <w:rFonts w:hint="eastAsia" w:ascii="仿宋" w:hAnsi="仿宋" w:eastAsia="仿宋" w:cs="仿宋"/>
                <w:b/>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不收取</w:t>
            </w:r>
            <w:r>
              <w:rPr>
                <w:rFonts w:hint="eastAsia" w:ascii="仿宋" w:hAnsi="仿宋" w:eastAsia="仿宋" w:cs="仿宋"/>
                <w:sz w:val="24"/>
                <w:szCs w:val="24"/>
                <w:lang w:eastAsia="zh-CN"/>
              </w:rPr>
              <w:t>）</w:t>
            </w:r>
          </w:p>
          <w:p>
            <w:pPr>
              <w:tabs>
                <w:tab w:val="left" w:pos="1260"/>
              </w:tabs>
              <w:snapToGrid w:val="0"/>
              <w:spacing w:line="400" w:lineRule="exact"/>
              <w:rPr>
                <w:rFonts w:hint="eastAsia" w:ascii="仿宋" w:hAnsi="仿宋" w:eastAsia="仿宋" w:cs="仿宋"/>
                <w:sz w:val="24"/>
                <w:szCs w:val="24"/>
              </w:rPr>
            </w:pPr>
            <w:r>
              <w:rPr>
                <w:rFonts w:hint="eastAsia" w:ascii="仿宋" w:hAnsi="仿宋" w:eastAsia="仿宋" w:cs="仿宋"/>
                <w:sz w:val="24"/>
                <w:szCs w:val="24"/>
              </w:rPr>
              <w:t>□有</w:t>
            </w:r>
          </w:p>
          <w:p>
            <w:pPr>
              <w:tabs>
                <w:tab w:val="left" w:pos="1260"/>
              </w:tabs>
              <w:snapToGrid w:val="0"/>
              <w:spacing w:line="400" w:lineRule="exact"/>
              <w:rPr>
                <w:rFonts w:hint="eastAsia" w:ascii="仿宋" w:hAnsi="仿宋" w:eastAsia="仿宋" w:cs="仿宋"/>
                <w:sz w:val="24"/>
                <w:szCs w:val="24"/>
                <w:u w:val="single"/>
              </w:rPr>
            </w:pPr>
            <w:r>
              <w:rPr>
                <w:rFonts w:hint="eastAsia" w:ascii="仿宋" w:hAnsi="仿宋" w:eastAsia="仿宋" w:cs="仿宋"/>
                <w:sz w:val="24"/>
                <w:szCs w:val="24"/>
              </w:rPr>
              <w:t>履约担保金额：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履约担保形式：</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29.2</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rPr>
              <w:t>签订</w:t>
            </w:r>
            <w:r>
              <w:rPr>
                <w:rFonts w:hint="eastAsia" w:ascii="仿宋" w:hAnsi="仿宋" w:eastAsia="仿宋" w:cs="仿宋"/>
                <w:lang w:val="zh-CN"/>
              </w:rPr>
              <w:t>合同</w:t>
            </w:r>
          </w:p>
        </w:tc>
        <w:tc>
          <w:tcPr>
            <w:tcW w:w="6953" w:type="dxa"/>
            <w:noWrap w:val="0"/>
            <w:vAlign w:val="center"/>
          </w:tcPr>
          <w:p>
            <w:pPr>
              <w:spacing w:line="400" w:lineRule="exact"/>
              <w:jc w:val="left"/>
              <w:rPr>
                <w:rFonts w:hint="eastAsia" w:ascii="仿宋" w:hAnsi="仿宋" w:eastAsia="仿宋" w:cs="仿宋"/>
                <w:kern w:val="2"/>
                <w:sz w:val="24"/>
                <w:szCs w:val="24"/>
              </w:rPr>
            </w:pPr>
            <w:r>
              <w:rPr>
                <w:rFonts w:hint="eastAsia" w:ascii="仿宋" w:hAnsi="仿宋" w:eastAsia="仿宋" w:cs="仿宋"/>
                <w:sz w:val="24"/>
                <w:szCs w:val="24"/>
              </w:rPr>
              <w:t>成交供应商须在领取成交通知书 30 日内按照采购文件要求和响应文件承诺与采购人签订政府采购合同</w:t>
            </w:r>
            <w:r>
              <w:rPr>
                <w:rFonts w:hint="eastAsia" w:ascii="仿宋" w:hAnsi="仿宋" w:eastAsia="仿宋" w:cs="仿宋"/>
                <w:sz w:val="24"/>
                <w:szCs w:val="24"/>
                <w:lang w:eastAsia="zh-Hans"/>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30.1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质疑期</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供应商认为磋商文件、采购过程和成交结果使自己的权益受到损害的，可以在知道或者应知其权益受到损害之日起7个工作日内，以书面形式（不接受邮寄、电子邮件等非当面递交形式）一次性向采购人或采购代理机构提出质疑。质疑时提交书面质疑函一份并附相关证据材料，同时将质疑函电子文档传至邮箱：chenmengling@whmingyue.cn，逾期将不再受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31.1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质疑回复</w:t>
            </w:r>
          </w:p>
        </w:tc>
        <w:tc>
          <w:tcPr>
            <w:tcW w:w="6953"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采购人或采购代理机构应当在收到供应商的书面质疑后7个工作日内作出答复，并以邮件形式通知质疑供应商和其他有关供应商，但答复的内容不得涉及商业秘密</w:t>
            </w:r>
            <w:r>
              <w:rPr>
                <w:rFonts w:hint="eastAsia" w:ascii="仿宋" w:hAnsi="仿宋" w:eastAsia="仿宋" w:cs="仿宋"/>
                <w:lang w:eastAsia="zh-CN"/>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432"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33</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lang w:val="zh-CN"/>
              </w:rPr>
              <w:t>政府相关政策</w:t>
            </w:r>
          </w:p>
        </w:tc>
        <w:tc>
          <w:tcPr>
            <w:tcW w:w="6953" w:type="dxa"/>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after="0"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中小企业政策</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sym w:font="Wingdings 2" w:char="0052"/>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zh-CN"/>
              </w:rPr>
              <w:t>专门面向中小企业的项目</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sym w:font="Wingdings" w:char="00A8"/>
            </w:r>
            <w:r>
              <w:rPr>
                <w:rFonts w:hint="eastAsia" w:ascii="仿宋" w:hAnsi="仿宋" w:eastAsia="仿宋" w:cs="仿宋"/>
                <w:b w:val="0"/>
                <w:bCs w:val="0"/>
                <w:color w:val="auto"/>
                <w:sz w:val="24"/>
                <w:szCs w:val="24"/>
                <w:highlight w:val="none"/>
                <w:lang w:val="zh-CN"/>
              </w:rPr>
              <w:t>非专门面向中小企业的项目</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24"/>
                <w:highlight w:val="none"/>
                <w:lang w:val="en-US" w:eastAsia="zh-CN"/>
              </w:rPr>
              <w:t>本项目所属行业为：建筑业</w:t>
            </w:r>
          </w:p>
          <w:p>
            <w:pPr>
              <w:pStyle w:val="15"/>
              <w:autoSpaceDE w:val="0"/>
              <w:autoSpaceDN w:val="0"/>
              <w:adjustRightInd w:val="0"/>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非专门面向中小企业的货物、服务类采购项目或采购包，对符合规定的小微企业(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投标人提供的货物既有小微企业制造货物，也有中型和大型企业制造货物的，不享受价格扣除优惠政策。</w:t>
            </w:r>
          </w:p>
          <w:p>
            <w:pPr>
              <w:pStyle w:val="15"/>
              <w:autoSpaceDE w:val="0"/>
              <w:autoSpaceDN w:val="0"/>
              <w:adjustRightInd w:val="0"/>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接受大中型企业与小微企业组成联合体或者允许大中型企业向一家或者多家小微企业分包的采购项目,对于联合投标协议或者分包意向协议约定小微企业的合同份额占到合同总金额45%以上的，对联合体或者大中型企业的报价给予6%的扣除，用扣除后的价格参加评审。</w:t>
            </w:r>
          </w:p>
          <w:p>
            <w:pPr>
              <w:pStyle w:val="15"/>
              <w:autoSpaceDE w:val="0"/>
              <w:autoSpaceDN w:val="0"/>
              <w:adjustRightInd w:val="0"/>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参加政府采购活动的小微企业（监狱企业、残疾人福利性单位、联合体各方均为小微企业的联合体、符合小微企业划分标准的个体工商户视同小微企业）未提供“中小企业声明函”的，其中监狱企业未提供由省级监狱管理后或戒毒局(含新疆生产建设兵团》出具的监狱企业的证明文件的，残疾人福利性单位未提供“残疾人福利性单位声明函”的;组成联合体或者接受分包的小微企业与联合传内其他企业、分包企业之间存在直接控股、管理关系的,不得享受价格扣除优惠政策。</w:t>
            </w:r>
          </w:p>
          <w:p>
            <w:pPr>
              <w:pStyle w:val="15"/>
              <w:autoSpaceDE w:val="0"/>
              <w:autoSpaceDN w:val="0"/>
              <w:adjustRightInd w:val="0"/>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)专门面向中小企业、预留部分采购份额面向中小企业采购的项目或采购包，评审时不再进行价格扣除。</w:t>
            </w:r>
          </w:p>
          <w:p>
            <w:pPr>
              <w:pStyle w:val="15"/>
              <w:autoSpaceDE w:val="0"/>
              <w:autoSpaceDN w:val="0"/>
              <w:adjustRightInd w:val="0"/>
              <w:spacing w:before="0" w:beforeAutospacing="0" w:after="0" w:afterAutospacing="0" w:line="360" w:lineRule="auto"/>
              <w:ind w:firstLine="482" w:firstLineChars="200"/>
              <w:rPr>
                <w:rFonts w:hint="eastAsia" w:ascii="仿宋" w:hAnsi="仿宋" w:eastAsia="仿宋" w:cs="仿宋"/>
                <w:b/>
                <w:bCs/>
                <w:color w:val="auto"/>
              </w:rPr>
            </w:pPr>
            <w:r>
              <w:rPr>
                <w:rFonts w:hint="eastAsia" w:ascii="仿宋" w:hAnsi="仿宋" w:eastAsia="仿宋" w:cs="仿宋"/>
                <w:b/>
                <w:bCs/>
                <w:color w:val="auto"/>
                <w:lang w:eastAsia="zh-CN"/>
              </w:rPr>
              <w:t>供应商</w:t>
            </w:r>
            <w:r>
              <w:rPr>
                <w:rFonts w:hint="eastAsia" w:ascii="仿宋" w:hAnsi="仿宋" w:eastAsia="仿宋" w:cs="仿宋"/>
                <w:b/>
                <w:bCs/>
                <w:color w:val="auto"/>
              </w:rPr>
              <w:t>同时满足中小型企业、监狱企业、残疾人福利性单位三个政府采购扶持政策中多个政策的，只享受一次价格扣除优惠。</w:t>
            </w:r>
          </w:p>
          <w:p>
            <w:pPr>
              <w:pStyle w:val="15"/>
              <w:autoSpaceDE w:val="0"/>
              <w:autoSpaceDN w:val="0"/>
              <w:adjustRightInd w:val="0"/>
              <w:spacing w:before="0" w:beforeAutospacing="0" w:after="0" w:afterAutospacing="0" w:line="400" w:lineRule="exact"/>
              <w:ind w:firstLine="482" w:firstLineChars="200"/>
              <w:rPr>
                <w:rFonts w:hint="eastAsia" w:ascii="仿宋" w:hAnsi="仿宋" w:eastAsia="仿宋" w:cs="仿宋"/>
                <w:lang w:val="zh-CN"/>
              </w:rPr>
            </w:pPr>
            <w:r>
              <w:rPr>
                <w:rFonts w:hint="eastAsia" w:ascii="仿宋" w:hAnsi="仿宋" w:eastAsia="仿宋" w:cs="仿宋"/>
                <w:b/>
                <w:bCs/>
                <w:color w:val="auto"/>
                <w:lang w:eastAsia="zh-CN"/>
              </w:rPr>
              <w:t>供应商</w:t>
            </w:r>
            <w:r>
              <w:rPr>
                <w:rFonts w:hint="eastAsia" w:ascii="仿宋" w:hAnsi="仿宋" w:eastAsia="仿宋" w:cs="仿宋"/>
                <w:b/>
                <w:bCs/>
                <w:color w:val="auto"/>
              </w:rPr>
              <w:t>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238" w:hRule="atLeast"/>
          <w:jc w:val="center"/>
        </w:trPr>
        <w:tc>
          <w:tcPr>
            <w:tcW w:w="958"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34.1</w:t>
            </w:r>
          </w:p>
        </w:tc>
        <w:tc>
          <w:tcPr>
            <w:tcW w:w="1820"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是否组织踏勘</w:t>
            </w:r>
          </w:p>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现场</w:t>
            </w:r>
          </w:p>
        </w:tc>
        <w:tc>
          <w:tcPr>
            <w:tcW w:w="6953"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pStyle w:val="7"/>
              <w:topLinePunct/>
              <w:snapToGrid w:val="0"/>
              <w:spacing w:after="0" w:line="400" w:lineRule="exact"/>
              <w:rPr>
                <w:rFonts w:hint="eastAsia" w:ascii="仿宋" w:hAnsi="仿宋" w:eastAsia="仿宋" w:cs="仿宋"/>
                <w:kern w:val="2"/>
                <w:sz w:val="24"/>
                <w:szCs w:val="24"/>
                <w:lang w:eastAsia="zh-CN"/>
              </w:rPr>
            </w:pPr>
            <w:r>
              <w:rPr>
                <w:rFonts w:hint="eastAsia" w:ascii="仿宋" w:hAnsi="仿宋" w:eastAsia="仿宋" w:cs="仿宋"/>
                <w:sz w:val="24"/>
                <w:szCs w:val="24"/>
                <w:lang w:val="zh-CN"/>
              </w:rPr>
              <w:t>☑</w:t>
            </w:r>
            <w:r>
              <w:rPr>
                <w:rFonts w:hint="eastAsia" w:ascii="仿宋" w:hAnsi="仿宋" w:eastAsia="仿宋" w:cs="仿宋"/>
                <w:sz w:val="24"/>
                <w:szCs w:val="24"/>
              </w:rPr>
              <w:t>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0"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35.1</w:t>
            </w:r>
          </w:p>
        </w:tc>
        <w:tc>
          <w:tcPr>
            <w:tcW w:w="1820"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是否组织答疑会</w:t>
            </w:r>
          </w:p>
        </w:tc>
        <w:tc>
          <w:tcPr>
            <w:tcW w:w="6953"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tabs>
                <w:tab w:val="left" w:pos="1260"/>
              </w:tabs>
              <w:snapToGrid w:val="0"/>
              <w:spacing w:line="400" w:lineRule="exact"/>
              <w:rPr>
                <w:rFonts w:hint="eastAsia" w:ascii="仿宋" w:hAnsi="仿宋" w:eastAsia="仿宋" w:cs="仿宋"/>
                <w:b/>
                <w:bCs/>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36.1</w:t>
            </w:r>
          </w:p>
        </w:tc>
        <w:tc>
          <w:tcPr>
            <w:tcW w:w="1820"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其他</w:t>
            </w:r>
          </w:p>
        </w:tc>
        <w:tc>
          <w:tcPr>
            <w:tcW w:w="6953" w:type="dxa"/>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）本采购文件所称的“以上”、“以下”、“内”、“以内”，包括本数；所称的“不足”，不包括本数。</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响应供应商</w:t>
            </w:r>
            <w:r>
              <w:rPr>
                <w:rFonts w:hint="eastAsia" w:ascii="仿宋" w:hAnsi="仿宋" w:eastAsia="仿宋" w:cs="仿宋"/>
                <w:lang w:val="zh-CN"/>
              </w:rPr>
              <w:t>须知前附表中，“☑”代表选中，“□”代表未选中。</w:t>
            </w:r>
          </w:p>
        </w:tc>
      </w:tr>
    </w:tbl>
    <w:p>
      <w:pPr>
        <w:rPr>
          <w:rFonts w:hint="eastAsia" w:ascii="仿宋" w:hAnsi="仿宋" w:eastAsia="仿宋" w:cs="仿宋"/>
          <w:color w:val="auto"/>
          <w:lang w:val="zh-CN"/>
        </w:rPr>
      </w:pPr>
      <w:bookmarkStart w:id="43" w:name="_Toc42467101"/>
      <w:r>
        <w:rPr>
          <w:rFonts w:hint="eastAsia" w:ascii="仿宋" w:hAnsi="仿宋" w:eastAsia="仿宋" w:cs="仿宋"/>
          <w:color w:val="auto"/>
          <w:lang w:val="zh-CN"/>
        </w:rPr>
        <w:br w:type="page"/>
      </w:r>
    </w:p>
    <w:p>
      <w:pPr>
        <w:pStyle w:val="2"/>
        <w:numPr>
          <w:ilvl w:val="1"/>
          <w:numId w:val="0"/>
        </w:numPr>
        <w:jc w:val="center"/>
        <w:rPr>
          <w:rFonts w:hint="eastAsia" w:ascii="仿宋" w:hAnsi="仿宋" w:eastAsia="仿宋" w:cs="仿宋"/>
          <w:color w:val="auto"/>
          <w:sz w:val="28"/>
          <w:szCs w:val="28"/>
        </w:rPr>
      </w:pPr>
      <w:bookmarkStart w:id="44" w:name="_Toc13124"/>
      <w:r>
        <w:rPr>
          <w:rFonts w:hint="eastAsia" w:ascii="仿宋" w:hAnsi="仿宋" w:eastAsia="仿宋" w:cs="仿宋"/>
          <w:color w:val="auto"/>
          <w:sz w:val="28"/>
          <w:szCs w:val="28"/>
          <w:lang w:val="zh-CN"/>
        </w:rPr>
        <w:t>供应商须知</w:t>
      </w:r>
      <w:bookmarkEnd w:id="43"/>
      <w:r>
        <w:rPr>
          <w:rFonts w:hint="eastAsia" w:ascii="仿宋" w:hAnsi="仿宋" w:eastAsia="仿宋" w:cs="仿宋"/>
          <w:color w:val="auto"/>
          <w:sz w:val="28"/>
          <w:szCs w:val="28"/>
          <w:lang w:val="zh-CN"/>
        </w:rPr>
        <w:t>正文</w:t>
      </w:r>
      <w:bookmarkEnd w:id="44"/>
    </w:p>
    <w:p>
      <w:pPr>
        <w:tabs>
          <w:tab w:val="left" w:pos="540"/>
        </w:tabs>
        <w:spacing w:line="360" w:lineRule="auto"/>
        <w:ind w:left="420" w:leftChars="200"/>
        <w:outlineLvl w:val="1"/>
        <w:rPr>
          <w:rFonts w:hint="eastAsia" w:ascii="仿宋" w:hAnsi="仿宋" w:eastAsia="仿宋" w:cs="仿宋"/>
          <w:b/>
          <w:color w:val="auto"/>
          <w:sz w:val="24"/>
          <w:szCs w:val="24"/>
        </w:rPr>
      </w:pPr>
      <w:bookmarkStart w:id="45" w:name="_Toc32707"/>
      <w:r>
        <w:rPr>
          <w:rFonts w:hint="eastAsia" w:ascii="仿宋" w:hAnsi="仿宋" w:eastAsia="仿宋" w:cs="仿宋"/>
          <w:b/>
          <w:color w:val="auto"/>
          <w:sz w:val="24"/>
          <w:szCs w:val="24"/>
        </w:rPr>
        <w:t>一、总则</w:t>
      </w:r>
      <w:bookmarkEnd w:id="45"/>
    </w:p>
    <w:p>
      <w:pPr>
        <w:spacing w:line="360" w:lineRule="auto"/>
        <w:ind w:firstLine="482" w:firstLineChars="200"/>
        <w:outlineLvl w:val="9"/>
        <w:rPr>
          <w:rFonts w:hint="eastAsia" w:ascii="仿宋" w:hAnsi="仿宋" w:eastAsia="仿宋" w:cs="仿宋"/>
          <w:b/>
          <w:color w:val="auto"/>
          <w:sz w:val="24"/>
          <w:szCs w:val="24"/>
        </w:rPr>
      </w:pPr>
      <w:bookmarkStart w:id="46" w:name="_Toc5275"/>
      <w:bookmarkStart w:id="47" w:name="_Toc2916"/>
      <w:r>
        <w:rPr>
          <w:rFonts w:hint="eastAsia" w:ascii="仿宋" w:hAnsi="仿宋" w:eastAsia="仿宋" w:cs="仿宋"/>
          <w:b/>
          <w:color w:val="auto"/>
          <w:sz w:val="24"/>
          <w:szCs w:val="24"/>
        </w:rPr>
        <w:t>1.适用法律及范围</w:t>
      </w:r>
      <w:bookmarkEnd w:id="46"/>
      <w:bookmarkEnd w:id="47"/>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1.1本竞争性磋商采购文件仅适用于本次竞争性磋商中所述的项目的采购。</w:t>
      </w:r>
    </w:p>
    <w:p>
      <w:pPr>
        <w:spacing w:line="360" w:lineRule="auto"/>
        <w:ind w:firstLine="482" w:firstLineChars="200"/>
        <w:outlineLvl w:val="9"/>
        <w:rPr>
          <w:rFonts w:hint="eastAsia" w:ascii="仿宋" w:hAnsi="仿宋" w:eastAsia="仿宋" w:cs="仿宋"/>
          <w:b/>
          <w:color w:val="auto"/>
          <w:sz w:val="24"/>
          <w:szCs w:val="24"/>
        </w:rPr>
      </w:pPr>
      <w:bookmarkStart w:id="48" w:name="_Toc12330"/>
      <w:bookmarkStart w:id="49" w:name="_Toc30547"/>
      <w:bookmarkStart w:id="50" w:name="_Toc478050525"/>
      <w:bookmarkStart w:id="51" w:name="_Toc42467104"/>
      <w:bookmarkStart w:id="52" w:name="_Toc510965569"/>
      <w:bookmarkStart w:id="53" w:name="_Toc1082"/>
      <w:bookmarkStart w:id="54" w:name="_Toc28904"/>
      <w:r>
        <w:rPr>
          <w:rFonts w:hint="eastAsia" w:ascii="仿宋" w:hAnsi="仿宋" w:eastAsia="仿宋" w:cs="仿宋"/>
          <w:b/>
          <w:color w:val="auto"/>
          <w:sz w:val="24"/>
          <w:szCs w:val="24"/>
        </w:rPr>
        <w:t>2.定义</w:t>
      </w:r>
      <w:bookmarkEnd w:id="48"/>
      <w:bookmarkEnd w:id="49"/>
      <w:bookmarkEnd w:id="50"/>
      <w:bookmarkEnd w:id="51"/>
      <w:bookmarkEnd w:id="52"/>
      <w:bookmarkEnd w:id="53"/>
      <w:bookmarkEnd w:id="54"/>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2.1“采购人”：本次磋商的采购人见《供应商须知前附表》。</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2.2“采购代理机构”：本次磋商的采购代理机构见《供应商须知前附表》。</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2.3“供应商”是指获取本竞争性磋商采购文件的法人、其他组织或者自然人。</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2.4“磋商供应商”是指</w:t>
      </w:r>
    </w:p>
    <w:p>
      <w:pPr>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（1）符合《第一章第二条申请人资格要求》的相应条件；</w:t>
      </w:r>
    </w:p>
    <w:p>
      <w:pPr>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（2）通过竞争性磋商采购评定办法中资格性和符合性审核的供应商。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2.5“成交供应商”</w:t>
      </w:r>
      <w:r>
        <w:rPr>
          <w:rFonts w:hint="eastAsia" w:ascii="仿宋" w:hAnsi="仿宋" w:eastAsia="仿宋" w:cs="仿宋"/>
          <w:snapToGrid w:val="0"/>
          <w:color w:val="auto"/>
          <w:sz w:val="24"/>
          <w:szCs w:val="24"/>
          <w:lang w:val="zh-CN"/>
        </w:rPr>
        <w:t>是指经评审委员会评审推荐，采购人授予合同的供应商。</w:t>
      </w:r>
    </w:p>
    <w:p>
      <w:pPr>
        <w:tabs>
          <w:tab w:val="left" w:pos="540"/>
        </w:tabs>
        <w:spacing w:line="360" w:lineRule="auto"/>
        <w:ind w:firstLine="482" w:firstLineChars="200"/>
        <w:outlineLvl w:val="9"/>
        <w:rPr>
          <w:rFonts w:hint="eastAsia" w:ascii="仿宋" w:hAnsi="仿宋" w:eastAsia="仿宋" w:cs="仿宋"/>
          <w:snapToGrid w:val="0"/>
          <w:color w:val="auto"/>
          <w:sz w:val="24"/>
          <w:szCs w:val="24"/>
          <w:lang w:val="zh-CN"/>
        </w:rPr>
      </w:pPr>
      <w:bookmarkStart w:id="55" w:name="_Toc4146"/>
      <w:bookmarkStart w:id="56" w:name="_Toc14508"/>
      <w:bookmarkStart w:id="57" w:name="_Toc21753"/>
      <w:r>
        <w:rPr>
          <w:rFonts w:hint="eastAsia" w:ascii="仿宋" w:hAnsi="仿宋" w:eastAsia="仿宋" w:cs="仿宋"/>
          <w:b/>
          <w:bCs/>
          <w:snapToGrid w:val="0"/>
          <w:color w:val="auto"/>
          <w:sz w:val="24"/>
          <w:szCs w:val="24"/>
        </w:rPr>
        <w:t>3.</w:t>
      </w:r>
      <w:r>
        <w:rPr>
          <w:rFonts w:hint="eastAsia" w:ascii="仿宋" w:hAnsi="仿宋" w:eastAsia="仿宋" w:cs="仿宋"/>
          <w:b/>
          <w:bCs/>
          <w:snapToGrid w:val="0"/>
          <w:color w:val="auto"/>
          <w:sz w:val="24"/>
          <w:szCs w:val="24"/>
          <w:lang w:eastAsia="zh-Hans"/>
        </w:rPr>
        <w:t>最高限价</w:t>
      </w:r>
      <w:r>
        <w:rPr>
          <w:rFonts w:hint="eastAsia" w:ascii="仿宋" w:hAnsi="仿宋" w:eastAsia="仿宋" w:cs="仿宋"/>
          <w:b/>
          <w:bCs/>
          <w:snapToGrid w:val="0"/>
          <w:color w:val="auto"/>
          <w:sz w:val="24"/>
          <w:szCs w:val="24"/>
          <w:lang w:val="zh-CN"/>
        </w:rPr>
        <w:t>与资金来源</w:t>
      </w:r>
      <w:bookmarkEnd w:id="55"/>
      <w:bookmarkEnd w:id="56"/>
      <w:bookmarkEnd w:id="57"/>
      <w:r>
        <w:rPr>
          <w:rFonts w:hint="eastAsia" w:ascii="仿宋" w:hAnsi="仿宋" w:eastAsia="仿宋" w:cs="仿宋"/>
          <w:snapToGrid w:val="0"/>
          <w:color w:val="auto"/>
          <w:sz w:val="24"/>
          <w:szCs w:val="24"/>
          <w:lang w:val="zh-CN"/>
        </w:rPr>
        <w:t xml:space="preserve"> </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3.1</w:t>
      </w:r>
      <w:r>
        <w:rPr>
          <w:rFonts w:hint="eastAsia" w:ascii="仿宋" w:hAnsi="仿宋" w:eastAsia="仿宋" w:cs="仿宋"/>
          <w:b w:val="0"/>
          <w:bCs w:val="0"/>
          <w:snapToGrid w:val="0"/>
          <w:color w:val="auto"/>
          <w:sz w:val="24"/>
          <w:szCs w:val="24"/>
          <w:lang w:eastAsia="zh-Hans"/>
        </w:rPr>
        <w:t>最高限价</w:t>
      </w:r>
      <w:r>
        <w:rPr>
          <w:rFonts w:hint="eastAsia" w:ascii="仿宋" w:hAnsi="仿宋" w:eastAsia="仿宋" w:cs="仿宋"/>
          <w:b w:val="0"/>
          <w:bCs w:val="0"/>
          <w:snapToGrid w:val="0"/>
          <w:color w:val="auto"/>
          <w:sz w:val="24"/>
          <w:szCs w:val="24"/>
          <w:lang w:val="zh-CN"/>
        </w:rPr>
        <w:t>详</w:t>
      </w:r>
      <w:r>
        <w:rPr>
          <w:rFonts w:hint="eastAsia" w:ascii="仿宋" w:hAnsi="仿宋" w:eastAsia="仿宋" w:cs="仿宋"/>
          <w:snapToGrid w:val="0"/>
          <w:color w:val="auto"/>
          <w:sz w:val="24"/>
          <w:szCs w:val="24"/>
          <w:lang w:val="zh-CN"/>
        </w:rPr>
        <w:t>见《供应商须知前附表》</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3.2资金来源详见《供应商须知前附表》</w:t>
      </w:r>
    </w:p>
    <w:p>
      <w:pPr>
        <w:spacing w:line="360" w:lineRule="auto"/>
        <w:ind w:firstLine="482" w:firstLineChars="200"/>
        <w:outlineLvl w:val="9"/>
        <w:rPr>
          <w:rFonts w:hint="eastAsia" w:ascii="仿宋" w:hAnsi="仿宋" w:eastAsia="仿宋" w:cs="仿宋"/>
          <w:b/>
          <w:color w:val="auto"/>
          <w:sz w:val="24"/>
          <w:szCs w:val="24"/>
        </w:rPr>
      </w:pPr>
      <w:bookmarkStart w:id="58" w:name="_Toc478050526"/>
      <w:bookmarkStart w:id="59" w:name="_Toc510965570"/>
      <w:bookmarkStart w:id="60" w:name="_Toc32689"/>
      <w:bookmarkStart w:id="61" w:name="_Toc42467105"/>
      <w:bookmarkStart w:id="62" w:name="_Toc30503"/>
      <w:bookmarkStart w:id="63" w:name="_Toc24980"/>
      <w:bookmarkStart w:id="64" w:name="_Toc562"/>
      <w:r>
        <w:rPr>
          <w:rFonts w:hint="eastAsia" w:ascii="仿宋" w:hAnsi="仿宋" w:eastAsia="仿宋" w:cs="仿宋"/>
          <w:b/>
          <w:snapToGrid w:val="0"/>
          <w:color w:val="auto"/>
          <w:sz w:val="24"/>
          <w:szCs w:val="24"/>
        </w:rPr>
        <w:t>4.</w:t>
      </w:r>
      <w:r>
        <w:rPr>
          <w:rFonts w:hint="eastAsia" w:ascii="仿宋" w:hAnsi="仿宋" w:eastAsia="仿宋" w:cs="仿宋"/>
          <w:b/>
          <w:snapToGrid w:val="0"/>
          <w:color w:val="auto"/>
          <w:sz w:val="24"/>
          <w:szCs w:val="24"/>
          <w:lang w:val="zh-CN"/>
        </w:rPr>
        <w:t>工程、货物及服务</w:t>
      </w:r>
      <w:bookmarkEnd w:id="58"/>
      <w:bookmarkEnd w:id="59"/>
      <w:bookmarkEnd w:id="60"/>
      <w:bookmarkEnd w:id="61"/>
      <w:bookmarkEnd w:id="62"/>
      <w:bookmarkEnd w:id="63"/>
      <w:bookmarkEnd w:id="64"/>
    </w:p>
    <w:p>
      <w:pPr>
        <w:tabs>
          <w:tab w:val="left" w:pos="525"/>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4.1</w:t>
      </w:r>
      <w:r>
        <w:rPr>
          <w:rFonts w:hint="eastAsia" w:ascii="仿宋" w:hAnsi="仿宋" w:eastAsia="仿宋" w:cs="仿宋"/>
          <w:snapToGrid w:val="0"/>
          <w:color w:val="auto"/>
          <w:sz w:val="24"/>
          <w:szCs w:val="24"/>
          <w:lang w:val="zh-CN"/>
        </w:rPr>
        <w:t>“工程”是指建设工程，包括建筑物和构筑物的新建、改建、扩建及其相关的装修、拆除、修缮等。</w:t>
      </w:r>
    </w:p>
    <w:p>
      <w:pPr>
        <w:tabs>
          <w:tab w:val="left" w:pos="525"/>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4.2</w:t>
      </w:r>
      <w:r>
        <w:rPr>
          <w:rFonts w:hint="eastAsia" w:ascii="仿宋" w:hAnsi="仿宋" w:eastAsia="仿宋" w:cs="仿宋"/>
          <w:snapToGrid w:val="0"/>
          <w:color w:val="auto"/>
          <w:sz w:val="24"/>
          <w:szCs w:val="24"/>
          <w:lang w:val="zh-CN"/>
        </w:rPr>
        <w:t>“货物”是指各种形态和种类的物品，包括原材料、燃料、设备、产品等。</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4.3</w:t>
      </w:r>
      <w:r>
        <w:rPr>
          <w:rFonts w:hint="eastAsia" w:ascii="仿宋" w:hAnsi="仿宋" w:eastAsia="仿宋" w:cs="仿宋"/>
          <w:snapToGrid w:val="0"/>
          <w:color w:val="auto"/>
          <w:sz w:val="24"/>
          <w:szCs w:val="24"/>
          <w:lang w:val="zh-CN"/>
        </w:rPr>
        <w:t>“服务”是指除货物（指各种形态和种类的物品，包括原材料、燃料、设备、产品等）和工程（指建设工程，包括建筑物和构筑物的新建、改建、扩建及其相关的装修、拆除、修缮等）以外的其他采购对象。</w:t>
      </w:r>
    </w:p>
    <w:p>
      <w:pPr>
        <w:spacing w:line="360" w:lineRule="auto"/>
        <w:ind w:firstLine="482" w:firstLineChars="200"/>
        <w:outlineLvl w:val="9"/>
        <w:rPr>
          <w:rFonts w:hint="eastAsia" w:ascii="仿宋" w:hAnsi="仿宋" w:eastAsia="仿宋" w:cs="仿宋"/>
          <w:b/>
          <w:color w:val="auto"/>
          <w:sz w:val="24"/>
          <w:szCs w:val="24"/>
        </w:rPr>
      </w:pPr>
      <w:bookmarkStart w:id="65" w:name="_Toc27994"/>
      <w:bookmarkStart w:id="66" w:name="_Toc9974"/>
      <w:bookmarkStart w:id="67" w:name="_Toc19282"/>
      <w:bookmarkStart w:id="68" w:name="_Toc42467106"/>
      <w:bookmarkStart w:id="69" w:name="_Toc478050527"/>
      <w:bookmarkStart w:id="70" w:name="_Toc510965571"/>
      <w:bookmarkStart w:id="71" w:name="_Toc26175"/>
      <w:r>
        <w:rPr>
          <w:rFonts w:hint="eastAsia" w:ascii="仿宋" w:hAnsi="仿宋" w:eastAsia="仿宋" w:cs="仿宋"/>
          <w:b/>
          <w:color w:val="auto"/>
          <w:sz w:val="24"/>
          <w:szCs w:val="24"/>
        </w:rPr>
        <w:t>5.磋商费用</w:t>
      </w:r>
      <w:bookmarkEnd w:id="65"/>
      <w:bookmarkEnd w:id="66"/>
      <w:bookmarkEnd w:id="67"/>
      <w:bookmarkEnd w:id="68"/>
      <w:bookmarkEnd w:id="69"/>
      <w:bookmarkEnd w:id="70"/>
      <w:bookmarkEnd w:id="71"/>
      <w:r>
        <w:rPr>
          <w:rFonts w:hint="eastAsia" w:ascii="仿宋" w:hAnsi="仿宋" w:eastAsia="仿宋" w:cs="仿宋"/>
          <w:b/>
          <w:color w:val="auto"/>
          <w:sz w:val="24"/>
          <w:szCs w:val="24"/>
        </w:rPr>
        <w:t xml:space="preserve">  </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5.1供应商应承担所有与准备和参加磋商有关的费用，不论磋商的结果如何，采购人和采购代理机构均无义务和责任承担这些费用。</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5.2</w:t>
      </w:r>
      <w:r>
        <w:rPr>
          <w:rFonts w:hint="eastAsia" w:ascii="仿宋" w:hAnsi="仿宋" w:eastAsia="仿宋" w:cs="仿宋"/>
          <w:snapToGrid w:val="0"/>
          <w:color w:val="auto"/>
          <w:sz w:val="24"/>
          <w:szCs w:val="24"/>
          <w:lang w:val="zh-CN"/>
        </w:rPr>
        <w:t>成交服务费</w:t>
      </w:r>
      <w:r>
        <w:rPr>
          <w:rFonts w:hint="eastAsia" w:ascii="仿宋" w:hAnsi="仿宋" w:eastAsia="仿宋" w:cs="仿宋"/>
          <w:snapToGrid w:val="0"/>
          <w:color w:val="auto"/>
          <w:sz w:val="24"/>
          <w:szCs w:val="24"/>
        </w:rPr>
        <w:t>缴纳时间</w:t>
      </w:r>
      <w:r>
        <w:rPr>
          <w:rFonts w:hint="eastAsia" w:ascii="仿宋" w:hAnsi="仿宋" w:eastAsia="仿宋" w:cs="仿宋"/>
          <w:snapToGrid w:val="0"/>
          <w:color w:val="auto"/>
          <w:sz w:val="24"/>
          <w:szCs w:val="24"/>
          <w:lang w:val="zh-CN"/>
        </w:rPr>
        <w:t>：成交供应商须在收到成交通知书时向采购代理机构支付成交服务费。</w:t>
      </w:r>
    </w:p>
    <w:p>
      <w:pPr>
        <w:snapToGrid w:val="0"/>
        <w:spacing w:before="0" w:after="0" w:line="360" w:lineRule="auto"/>
        <w:ind w:firstLine="420" w:firstLineChars="200"/>
        <w:jc w:val="left"/>
        <w:outlineLvl w:val="9"/>
        <w:rPr>
          <w:rFonts w:hint="eastAsia"/>
        </w:rPr>
      </w:pPr>
      <w:r>
        <w:rPr>
          <w:rFonts w:hint="eastAsia" w:ascii="仿宋" w:hAnsi="仿宋" w:eastAsia="仿宋" w:cs="仿宋"/>
          <w:b w:val="0"/>
          <w:bCs w:val="0"/>
          <w:snapToGrid w:val="0"/>
          <w:color w:val="auto"/>
          <w:szCs w:val="24"/>
        </w:rPr>
        <w:t>5.3</w:t>
      </w:r>
      <w:r>
        <w:rPr>
          <w:rFonts w:hint="eastAsia" w:ascii="仿宋" w:hAnsi="仿宋" w:eastAsia="仿宋" w:cs="仿宋"/>
          <w:b w:val="0"/>
          <w:bCs w:val="0"/>
          <w:snapToGrid w:val="0"/>
          <w:color w:val="auto"/>
          <w:szCs w:val="24"/>
          <w:lang w:val="zh-CN"/>
        </w:rPr>
        <w:t>服务费支付标准和方法</w:t>
      </w:r>
      <w:bookmarkStart w:id="72" w:name="_Toc430813282"/>
      <w:bookmarkEnd w:id="72"/>
    </w:p>
    <w:tbl>
      <w:tblPr>
        <w:tblStyle w:val="16"/>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7"/>
        <w:gridCol w:w="1500"/>
        <w:gridCol w:w="2373"/>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537"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中标金额（万元）</w:t>
            </w:r>
          </w:p>
        </w:tc>
        <w:tc>
          <w:tcPr>
            <w:tcW w:w="1500"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货物招标</w:t>
            </w:r>
          </w:p>
        </w:tc>
        <w:tc>
          <w:tcPr>
            <w:tcW w:w="2373"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服务招标</w:t>
            </w:r>
          </w:p>
        </w:tc>
        <w:tc>
          <w:tcPr>
            <w:tcW w:w="1921"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100-500</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500-1000</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0.45%</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l000—5000</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0.25%</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5000-10000</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0.25%</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0.1%</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10000-100000</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0.05%</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0.05%</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53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100000以上</w:t>
            </w:r>
          </w:p>
        </w:tc>
        <w:tc>
          <w:tcPr>
            <w:tcW w:w="1500"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0.01%</w:t>
            </w:r>
          </w:p>
        </w:tc>
        <w:tc>
          <w:tcPr>
            <w:tcW w:w="237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w:t>
            </w:r>
          </w:p>
        </w:tc>
        <w:tc>
          <w:tcPr>
            <w:tcW w:w="1921"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w:t>
            </w:r>
          </w:p>
        </w:tc>
      </w:tr>
    </w:tbl>
    <w:p>
      <w:pPr>
        <w:snapToGrid w:val="0"/>
        <w:spacing w:before="120" w:before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（1）按本表费率计算的收费为</w:t>
      </w:r>
      <w:r>
        <w:rPr>
          <w:rFonts w:hint="eastAsia" w:ascii="仿宋" w:hAnsi="仿宋" w:eastAsia="仿宋" w:cs="仿宋"/>
          <w:color w:val="auto"/>
          <w:sz w:val="24"/>
          <w:szCs w:val="24"/>
          <w:lang w:eastAsia="zh-Hans"/>
        </w:rPr>
        <w:t>采购</w:t>
      </w:r>
      <w:r>
        <w:rPr>
          <w:rFonts w:hint="eastAsia" w:ascii="仿宋" w:hAnsi="仿宋" w:eastAsia="仿宋" w:cs="仿宋"/>
          <w:color w:val="auto"/>
          <w:sz w:val="24"/>
          <w:szCs w:val="24"/>
        </w:rPr>
        <w:t>代理服务全过程的收费基准价格</w:t>
      </w:r>
      <w:r>
        <w:rPr>
          <w:rFonts w:hint="eastAsia" w:ascii="仿宋" w:hAnsi="仿宋" w:eastAsia="仿宋" w:cs="仿宋"/>
          <w:color w:val="auto"/>
          <w:sz w:val="24"/>
          <w:szCs w:val="24"/>
          <w:lang w:eastAsia="zh-Hans"/>
        </w:rPr>
        <w:t>，具体收费标准详见</w:t>
      </w:r>
      <w:r>
        <w:rPr>
          <w:rFonts w:hint="eastAsia" w:ascii="仿宋" w:hAnsi="仿宋" w:eastAsia="仿宋" w:cs="仿宋"/>
          <w:snapToGrid w:val="0"/>
          <w:color w:val="auto"/>
          <w:sz w:val="24"/>
          <w:szCs w:val="24"/>
          <w:lang w:val="zh-CN"/>
        </w:rPr>
        <w:t>《供应商须知前附表》</w:t>
      </w:r>
      <w:r>
        <w:rPr>
          <w:rFonts w:hint="eastAsia" w:ascii="仿宋" w:hAnsi="仿宋" w:eastAsia="仿宋" w:cs="仿宋"/>
          <w:color w:val="auto"/>
          <w:sz w:val="24"/>
          <w:szCs w:val="24"/>
        </w:rPr>
        <w:t>。</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（2）招称代理服务收费按差额定率累进法计算。例如：某货物招标代理业务中标金额为1000万元，计算招标代理服务收费额如下：</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100万元×1.5%</w:t>
      </w:r>
      <w:r>
        <w:rPr>
          <w:rFonts w:hint="eastAsia" w:ascii="仿宋" w:hAnsi="仿宋" w:eastAsia="仿宋" w:cs="仿宋"/>
          <w:color w:val="auto"/>
          <w:sz w:val="24"/>
        </w:rPr>
        <w:t>=</w:t>
      </w:r>
      <w:r>
        <w:rPr>
          <w:rFonts w:hint="eastAsia" w:ascii="仿宋" w:hAnsi="仿宋" w:eastAsia="仿宋" w:cs="仿宋"/>
          <w:color w:val="auto"/>
          <w:sz w:val="24"/>
          <w:szCs w:val="24"/>
        </w:rPr>
        <w:t>1.5(万元)</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(500-100)万元×1.1%</w:t>
      </w:r>
      <w:r>
        <w:rPr>
          <w:rFonts w:hint="eastAsia" w:ascii="仿宋" w:hAnsi="仿宋" w:eastAsia="仿宋" w:cs="仿宋"/>
          <w:color w:val="auto"/>
          <w:sz w:val="24"/>
        </w:rPr>
        <w:t>=</w:t>
      </w:r>
      <w:r>
        <w:rPr>
          <w:rFonts w:hint="eastAsia" w:ascii="仿宋" w:hAnsi="仿宋" w:eastAsia="仿宋" w:cs="仿宋"/>
          <w:color w:val="auto"/>
          <w:sz w:val="24"/>
          <w:szCs w:val="24"/>
        </w:rPr>
        <w:t>4.4(万元)</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(1000-500)万元×0.8%</w:t>
      </w:r>
      <w:r>
        <w:rPr>
          <w:rFonts w:hint="eastAsia" w:ascii="仿宋" w:hAnsi="仿宋" w:eastAsia="仿宋" w:cs="仿宋"/>
          <w:color w:val="auto"/>
          <w:sz w:val="24"/>
        </w:rPr>
        <w:t>=</w:t>
      </w:r>
      <w:r>
        <w:rPr>
          <w:rFonts w:hint="eastAsia" w:ascii="仿宋" w:hAnsi="仿宋" w:eastAsia="仿宋" w:cs="仿宋"/>
          <w:color w:val="auto"/>
          <w:sz w:val="24"/>
          <w:szCs w:val="24"/>
        </w:rPr>
        <w:t>4(万元)</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合计收费=l.5+4.4+4</w:t>
      </w:r>
      <w:r>
        <w:rPr>
          <w:rFonts w:hint="eastAsia" w:ascii="仿宋" w:hAnsi="仿宋" w:eastAsia="仿宋" w:cs="仿宋"/>
          <w:color w:val="auto"/>
          <w:sz w:val="24"/>
        </w:rPr>
        <w:t>=</w:t>
      </w:r>
      <w:r>
        <w:rPr>
          <w:rFonts w:hint="eastAsia" w:ascii="仿宋" w:hAnsi="仿宋" w:eastAsia="仿宋" w:cs="仿宋"/>
          <w:color w:val="auto"/>
          <w:sz w:val="24"/>
          <w:szCs w:val="24"/>
        </w:rPr>
        <w:t>9.9(万元)</w:t>
      </w:r>
    </w:p>
    <w:p>
      <w:pPr>
        <w:tabs>
          <w:tab w:val="left" w:pos="540"/>
        </w:tabs>
        <w:spacing w:line="360" w:lineRule="auto"/>
        <w:ind w:firstLine="482" w:firstLineChars="200"/>
        <w:outlineLvl w:val="9"/>
        <w:rPr>
          <w:rFonts w:hint="eastAsia" w:ascii="仿宋" w:hAnsi="仿宋" w:eastAsia="仿宋" w:cs="仿宋"/>
          <w:b/>
          <w:bCs/>
          <w:snapToGrid w:val="0"/>
          <w:color w:val="auto"/>
          <w:sz w:val="24"/>
          <w:szCs w:val="24"/>
        </w:rPr>
      </w:pPr>
      <w:bookmarkStart w:id="73" w:name="_Toc3385"/>
      <w:bookmarkStart w:id="74" w:name="_Toc17477"/>
      <w:bookmarkStart w:id="75" w:name="_Toc21376"/>
      <w:r>
        <w:rPr>
          <w:rFonts w:hint="eastAsia" w:ascii="仿宋" w:hAnsi="仿宋" w:eastAsia="仿宋" w:cs="仿宋"/>
          <w:b/>
          <w:bCs/>
          <w:snapToGrid w:val="0"/>
          <w:color w:val="auto"/>
          <w:sz w:val="24"/>
          <w:szCs w:val="24"/>
        </w:rPr>
        <w:t>本项目服务费</w:t>
      </w:r>
      <w:r>
        <w:rPr>
          <w:rFonts w:hint="eastAsia" w:ascii="仿宋" w:hAnsi="仿宋" w:eastAsia="仿宋" w:cs="仿宋"/>
          <w:b/>
          <w:bCs/>
          <w:snapToGrid w:val="0"/>
          <w:color w:val="auto"/>
          <w:sz w:val="24"/>
          <w:szCs w:val="24"/>
          <w:lang w:val="en-US" w:eastAsia="zh-CN"/>
        </w:rPr>
        <w:t>不足6000元</w:t>
      </w:r>
      <w:r>
        <w:rPr>
          <w:rFonts w:hint="eastAsia" w:ascii="仿宋" w:hAnsi="仿宋" w:eastAsia="仿宋" w:cs="仿宋"/>
          <w:b/>
          <w:bCs/>
          <w:snapToGrid w:val="0"/>
          <w:color w:val="auto"/>
          <w:sz w:val="24"/>
          <w:szCs w:val="24"/>
        </w:rPr>
        <w:t>按6000元收取。</w:t>
      </w:r>
    </w:p>
    <w:p>
      <w:pPr>
        <w:tabs>
          <w:tab w:val="left" w:pos="540"/>
        </w:tabs>
        <w:spacing w:line="360" w:lineRule="auto"/>
        <w:ind w:firstLine="482" w:firstLineChars="200"/>
        <w:outlineLvl w:val="9"/>
        <w:rPr>
          <w:rFonts w:hint="eastAsia" w:ascii="仿宋" w:hAnsi="仿宋" w:eastAsia="仿宋" w:cs="仿宋"/>
          <w:b/>
          <w:bCs/>
          <w:snapToGrid w:val="0"/>
          <w:color w:val="auto"/>
          <w:sz w:val="24"/>
          <w:szCs w:val="24"/>
          <w:lang w:val="zh-CN"/>
        </w:rPr>
      </w:pPr>
      <w:r>
        <w:rPr>
          <w:rFonts w:hint="eastAsia" w:ascii="仿宋" w:hAnsi="仿宋" w:eastAsia="仿宋" w:cs="仿宋"/>
          <w:b/>
          <w:bCs/>
          <w:snapToGrid w:val="0"/>
          <w:color w:val="auto"/>
          <w:sz w:val="24"/>
          <w:szCs w:val="24"/>
        </w:rPr>
        <w:t>6.</w:t>
      </w:r>
      <w:r>
        <w:rPr>
          <w:rFonts w:hint="eastAsia" w:ascii="仿宋" w:hAnsi="仿宋" w:eastAsia="仿宋" w:cs="仿宋"/>
          <w:b/>
          <w:bCs/>
          <w:snapToGrid w:val="0"/>
          <w:color w:val="auto"/>
          <w:sz w:val="24"/>
          <w:szCs w:val="24"/>
          <w:lang w:val="zh-CN"/>
        </w:rPr>
        <w:t>保密</w:t>
      </w:r>
      <w:bookmarkEnd w:id="73"/>
      <w:bookmarkEnd w:id="74"/>
      <w:bookmarkEnd w:id="75"/>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6</w:t>
      </w:r>
      <w:r>
        <w:rPr>
          <w:rFonts w:hint="eastAsia" w:ascii="仿宋" w:hAnsi="仿宋" w:eastAsia="仿宋" w:cs="仿宋"/>
          <w:snapToGrid w:val="0"/>
          <w:color w:val="auto"/>
          <w:sz w:val="24"/>
          <w:szCs w:val="24"/>
          <w:lang w:val="zh-CN"/>
        </w:rPr>
        <w:t>.1凡是属于审查、澄清、评价和比较的有关资料以及授标意向等，采购人、采购代理机构、监管人员、磋商小组及有关工作人员均不得向供应商或其它无关的人员透露。</w:t>
      </w:r>
    </w:p>
    <w:p>
      <w:pPr>
        <w:tabs>
          <w:tab w:val="left" w:pos="540"/>
        </w:tabs>
        <w:spacing w:line="360" w:lineRule="auto"/>
        <w:ind w:left="420" w:leftChars="200"/>
        <w:outlineLvl w:val="1"/>
        <w:rPr>
          <w:rFonts w:hint="eastAsia" w:ascii="仿宋" w:hAnsi="仿宋" w:eastAsia="仿宋" w:cs="仿宋"/>
          <w:b/>
          <w:color w:val="auto"/>
          <w:sz w:val="24"/>
          <w:szCs w:val="24"/>
        </w:rPr>
      </w:pPr>
      <w:bookmarkStart w:id="76" w:name="_Toc478050528"/>
      <w:bookmarkStart w:id="77" w:name="_Toc42467107"/>
      <w:bookmarkStart w:id="78" w:name="_Toc510965572"/>
      <w:bookmarkStart w:id="79" w:name="_Toc23490"/>
      <w:r>
        <w:rPr>
          <w:rFonts w:hint="eastAsia" w:ascii="仿宋" w:hAnsi="仿宋" w:eastAsia="仿宋" w:cs="仿宋"/>
          <w:b/>
          <w:color w:val="auto"/>
          <w:sz w:val="24"/>
          <w:szCs w:val="24"/>
        </w:rPr>
        <w:t>二、竞争性磋商采购文件</w:t>
      </w:r>
      <w:bookmarkEnd w:id="76"/>
      <w:bookmarkEnd w:id="77"/>
      <w:bookmarkEnd w:id="78"/>
      <w:bookmarkEnd w:id="79"/>
    </w:p>
    <w:p>
      <w:pPr>
        <w:spacing w:line="360" w:lineRule="auto"/>
        <w:ind w:firstLine="482" w:firstLineChars="200"/>
        <w:outlineLvl w:val="9"/>
        <w:rPr>
          <w:rFonts w:hint="eastAsia" w:ascii="仿宋" w:hAnsi="仿宋" w:eastAsia="仿宋" w:cs="仿宋"/>
          <w:b/>
          <w:color w:val="auto"/>
          <w:sz w:val="24"/>
          <w:szCs w:val="24"/>
        </w:rPr>
      </w:pPr>
      <w:bookmarkStart w:id="80" w:name="_Toc21989"/>
      <w:bookmarkStart w:id="81" w:name="_Toc42467108"/>
      <w:bookmarkStart w:id="82" w:name="_Toc27920"/>
      <w:bookmarkStart w:id="83" w:name="_Toc15051"/>
      <w:bookmarkStart w:id="84" w:name="_Toc510965573"/>
      <w:bookmarkStart w:id="85" w:name="_Toc4547"/>
      <w:bookmarkStart w:id="86" w:name="_Toc478050529"/>
      <w:r>
        <w:rPr>
          <w:rFonts w:hint="eastAsia" w:ascii="仿宋" w:hAnsi="仿宋" w:eastAsia="仿宋" w:cs="仿宋"/>
          <w:b/>
          <w:color w:val="auto"/>
          <w:sz w:val="24"/>
          <w:szCs w:val="24"/>
        </w:rPr>
        <w:t>7.竞争性磋商采购文件的构成</w:t>
      </w:r>
      <w:bookmarkEnd w:id="80"/>
      <w:bookmarkEnd w:id="81"/>
      <w:bookmarkEnd w:id="82"/>
      <w:bookmarkEnd w:id="83"/>
      <w:bookmarkEnd w:id="84"/>
      <w:bookmarkEnd w:id="85"/>
      <w:bookmarkEnd w:id="86"/>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rPr>
        <w:t>7.1</w:t>
      </w:r>
      <w:r>
        <w:rPr>
          <w:rFonts w:hint="eastAsia" w:ascii="仿宋" w:hAnsi="仿宋" w:eastAsia="仿宋" w:cs="仿宋"/>
          <w:snapToGrid w:val="0"/>
          <w:color w:val="auto"/>
          <w:sz w:val="24"/>
          <w:szCs w:val="24"/>
          <w:lang w:val="zh-CN"/>
        </w:rPr>
        <w:t>本竞争性磋商采购文件包括：</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Hans"/>
        </w:rPr>
        <w:t>竞争性</w:t>
      </w:r>
      <w:r>
        <w:rPr>
          <w:rFonts w:hint="eastAsia" w:ascii="仿宋" w:hAnsi="仿宋" w:eastAsia="仿宋" w:cs="仿宋"/>
          <w:color w:val="auto"/>
          <w:sz w:val="24"/>
          <w:szCs w:val="24"/>
        </w:rPr>
        <w:t>磋商公告</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（3）采购需求</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（4）合同书</w:t>
      </w:r>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（5）评审程序、方法及标准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（6）竞争性磋商响应文件格式</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7</w:t>
      </w:r>
      <w:r>
        <w:rPr>
          <w:rFonts w:hint="eastAsia" w:ascii="仿宋" w:hAnsi="仿宋" w:eastAsia="仿宋" w:cs="仿宋"/>
          <w:snapToGrid w:val="0"/>
          <w:color w:val="auto"/>
          <w:sz w:val="24"/>
          <w:szCs w:val="24"/>
          <w:lang w:val="zh-CN"/>
        </w:rPr>
        <w:t>）采购过程中由采购代理机构发出的澄清和修正文件</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（8）磋商小组在磋商过程中发出的对本磋商文件的实质性变动</w:t>
      </w:r>
    </w:p>
    <w:p>
      <w:pPr>
        <w:spacing w:line="360" w:lineRule="auto"/>
        <w:ind w:left="420" w:leftChars="200"/>
        <w:outlineLvl w:val="9"/>
        <w:rPr>
          <w:rFonts w:hint="eastAsia" w:ascii="仿宋" w:hAnsi="仿宋" w:eastAsia="仿宋" w:cs="仿宋"/>
          <w:b/>
          <w:snapToGrid w:val="0"/>
          <w:color w:val="auto"/>
          <w:sz w:val="24"/>
          <w:szCs w:val="24"/>
          <w:lang w:val="zh-CN"/>
        </w:rPr>
      </w:pPr>
      <w:bookmarkStart w:id="87" w:name="_Toc30224"/>
      <w:bookmarkStart w:id="88" w:name="_Toc26170"/>
      <w:bookmarkStart w:id="89" w:name="_Toc478050530"/>
      <w:bookmarkStart w:id="90" w:name="_Toc510965574"/>
      <w:bookmarkStart w:id="91" w:name="_Toc42467109"/>
      <w:bookmarkStart w:id="92" w:name="_Toc22271"/>
      <w:bookmarkStart w:id="93" w:name="_Toc29700"/>
      <w:r>
        <w:rPr>
          <w:rFonts w:hint="eastAsia" w:ascii="仿宋" w:hAnsi="仿宋" w:eastAsia="仿宋" w:cs="仿宋"/>
          <w:b/>
          <w:snapToGrid w:val="0"/>
          <w:color w:val="auto"/>
          <w:sz w:val="24"/>
          <w:szCs w:val="24"/>
        </w:rPr>
        <w:t>8.</w:t>
      </w:r>
      <w:r>
        <w:rPr>
          <w:rFonts w:hint="eastAsia" w:ascii="仿宋" w:hAnsi="仿宋" w:eastAsia="仿宋" w:cs="仿宋"/>
          <w:b/>
          <w:snapToGrid w:val="0"/>
          <w:color w:val="auto"/>
          <w:sz w:val="24"/>
          <w:szCs w:val="24"/>
          <w:lang w:val="zh-CN"/>
        </w:rPr>
        <w:t>竞争性磋商采购文件的澄清</w:t>
      </w:r>
      <w:bookmarkEnd w:id="87"/>
      <w:bookmarkEnd w:id="88"/>
      <w:bookmarkEnd w:id="89"/>
      <w:bookmarkEnd w:id="90"/>
      <w:bookmarkEnd w:id="91"/>
      <w:bookmarkEnd w:id="92"/>
      <w:bookmarkEnd w:id="93"/>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8.1</w:t>
      </w:r>
      <w:r>
        <w:rPr>
          <w:rFonts w:hint="eastAsia" w:ascii="仿宋" w:hAnsi="仿宋" w:eastAsia="仿宋" w:cs="仿宋"/>
          <w:snapToGrid w:val="0"/>
          <w:color w:val="auto"/>
          <w:sz w:val="24"/>
          <w:szCs w:val="24"/>
          <w:lang w:val="zh-CN"/>
        </w:rPr>
        <w:t>供应商获取竞争性磋商采购文件后，应认真检查，如发现页数不全、附件缺失、印刷模糊等，应通知采购代理机构补全或更换，否则风险自负。</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8.2</w:t>
      </w:r>
      <w:r>
        <w:rPr>
          <w:rFonts w:hint="eastAsia" w:ascii="仿宋" w:hAnsi="仿宋" w:eastAsia="仿宋" w:cs="仿宋"/>
          <w:snapToGrid w:val="0"/>
          <w:color w:val="auto"/>
          <w:sz w:val="24"/>
          <w:szCs w:val="24"/>
          <w:lang w:val="zh-CN"/>
        </w:rPr>
        <w:t>供应商要求对本竞争性磋商采购文件进行澄清的，应以书面形式（包括信函、电报、传真等可以有形地表现所载内容的形式，）在提疑截止时间以前向采购代理机构或采购人提出，提疑截止时间见《供应商须知前附表》。</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8.3</w:t>
      </w:r>
      <w:r>
        <w:rPr>
          <w:rFonts w:hint="eastAsia" w:ascii="仿宋" w:hAnsi="仿宋" w:eastAsia="仿宋" w:cs="仿宋"/>
          <w:snapToGrid w:val="0"/>
          <w:color w:val="auto"/>
          <w:sz w:val="24"/>
          <w:szCs w:val="24"/>
          <w:lang w:val="zh-CN"/>
        </w:rPr>
        <w:t>采购代理机构对于符合澄清要求的，将以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形式给所有接收磋商文件的供应商予以答复(答复中不包括问题的来源)，并进行电话确认。供应商收到</w:t>
      </w:r>
      <w:r>
        <w:rPr>
          <w:rFonts w:hint="eastAsia" w:ascii="仿宋" w:hAnsi="仿宋" w:eastAsia="仿宋" w:cs="仿宋"/>
          <w:snapToGrid w:val="0"/>
          <w:color w:val="auto"/>
          <w:sz w:val="24"/>
          <w:szCs w:val="24"/>
        </w:rPr>
        <w:t>电话和邮件</w:t>
      </w:r>
      <w:r>
        <w:rPr>
          <w:rFonts w:hint="eastAsia" w:ascii="仿宋" w:hAnsi="仿宋" w:eastAsia="仿宋" w:cs="仿宋"/>
          <w:snapToGrid w:val="0"/>
          <w:color w:val="auto"/>
          <w:sz w:val="24"/>
          <w:szCs w:val="24"/>
          <w:lang w:val="zh-CN"/>
        </w:rPr>
        <w:t>后应在24小时内以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形式向采购代理机构予以确认。</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8.4</w:t>
      </w:r>
      <w:r>
        <w:rPr>
          <w:rFonts w:hint="eastAsia" w:ascii="仿宋" w:hAnsi="仿宋" w:eastAsia="仿宋" w:cs="仿宋"/>
          <w:snapToGrid w:val="0"/>
          <w:color w:val="auto"/>
          <w:sz w:val="24"/>
          <w:szCs w:val="24"/>
          <w:lang w:val="zh-CN"/>
        </w:rPr>
        <w:t>供应商在规定的时间内未对竞争性磋商采购文件澄清或提出疑问的，采购代理机构将视其为同意。</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8.5</w:t>
      </w:r>
      <w:r>
        <w:rPr>
          <w:rFonts w:hint="eastAsia" w:ascii="仿宋" w:hAnsi="仿宋" w:eastAsia="仿宋" w:cs="仿宋"/>
          <w:snapToGrid w:val="0"/>
          <w:color w:val="auto"/>
          <w:sz w:val="24"/>
          <w:szCs w:val="24"/>
          <w:lang w:val="zh-CN"/>
        </w:rPr>
        <w:t>澄清的内容是本竞争性磋商采购文件的组成部分，当竞争性磋商采购文件</w:t>
      </w:r>
      <w:r>
        <w:rPr>
          <w:rFonts w:hint="eastAsia" w:ascii="仿宋" w:hAnsi="仿宋" w:eastAsia="仿宋" w:cs="仿宋"/>
          <w:snapToGrid w:val="0"/>
          <w:color w:val="auto"/>
          <w:sz w:val="24"/>
          <w:szCs w:val="24"/>
        </w:rPr>
        <w:t>、澄清文件对同</w:t>
      </w:r>
      <w:r>
        <w:rPr>
          <w:rFonts w:hint="eastAsia" w:ascii="仿宋" w:hAnsi="仿宋" w:eastAsia="仿宋" w:cs="仿宋"/>
          <w:color w:val="auto"/>
          <w:sz w:val="24"/>
          <w:szCs w:val="24"/>
        </w:rPr>
        <w:t>一内容的表述不一致时，以最后发出的书面文件为准。</w:t>
      </w:r>
    </w:p>
    <w:p>
      <w:pPr>
        <w:spacing w:line="360" w:lineRule="auto"/>
        <w:ind w:firstLine="482" w:firstLineChars="200"/>
        <w:outlineLvl w:val="9"/>
        <w:rPr>
          <w:rFonts w:hint="eastAsia" w:ascii="仿宋" w:hAnsi="仿宋" w:eastAsia="仿宋" w:cs="仿宋"/>
          <w:b/>
          <w:snapToGrid w:val="0"/>
          <w:color w:val="auto"/>
          <w:sz w:val="24"/>
          <w:szCs w:val="24"/>
          <w:lang w:val="zh-CN"/>
        </w:rPr>
      </w:pPr>
      <w:bookmarkStart w:id="94" w:name="_Toc510965575"/>
      <w:bookmarkStart w:id="95" w:name="_Toc14198"/>
      <w:bookmarkStart w:id="96" w:name="_Toc31761"/>
      <w:bookmarkStart w:id="97" w:name="_Toc21065"/>
      <w:bookmarkStart w:id="98" w:name="_Toc42467110"/>
      <w:bookmarkStart w:id="99" w:name="_Toc11105"/>
      <w:bookmarkStart w:id="100" w:name="_Toc478050531"/>
      <w:r>
        <w:rPr>
          <w:rFonts w:hint="eastAsia" w:ascii="仿宋" w:hAnsi="仿宋" w:eastAsia="仿宋" w:cs="仿宋"/>
          <w:b/>
          <w:snapToGrid w:val="0"/>
          <w:color w:val="auto"/>
          <w:sz w:val="24"/>
          <w:szCs w:val="24"/>
        </w:rPr>
        <w:t>9.</w:t>
      </w:r>
      <w:r>
        <w:rPr>
          <w:rFonts w:hint="eastAsia" w:ascii="仿宋" w:hAnsi="仿宋" w:eastAsia="仿宋" w:cs="仿宋"/>
          <w:b/>
          <w:snapToGrid w:val="0"/>
          <w:color w:val="auto"/>
          <w:sz w:val="24"/>
          <w:szCs w:val="24"/>
          <w:lang w:val="zh-CN"/>
        </w:rPr>
        <w:t>竞争性磋商采购文件的修改</w:t>
      </w:r>
      <w:bookmarkEnd w:id="94"/>
      <w:bookmarkEnd w:id="95"/>
      <w:bookmarkEnd w:id="96"/>
      <w:bookmarkEnd w:id="97"/>
      <w:bookmarkEnd w:id="98"/>
      <w:bookmarkEnd w:id="99"/>
      <w:bookmarkEnd w:id="10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9.1</w:t>
      </w:r>
      <w:r>
        <w:rPr>
          <w:rFonts w:hint="eastAsia" w:ascii="仿宋" w:hAnsi="仿宋" w:eastAsia="仿宋" w:cs="仿宋"/>
          <w:snapToGrid w:val="0"/>
          <w:color w:val="auto"/>
          <w:sz w:val="24"/>
          <w:szCs w:val="24"/>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9.2</w:t>
      </w:r>
      <w:r>
        <w:rPr>
          <w:rFonts w:hint="eastAsia" w:ascii="仿宋" w:hAnsi="仿宋" w:eastAsia="仿宋" w:cs="仿宋"/>
          <w:snapToGrid w:val="0"/>
          <w:color w:val="auto"/>
          <w:sz w:val="24"/>
          <w:szCs w:val="24"/>
          <w:lang w:val="zh-CN"/>
        </w:rPr>
        <w:t>当磋商文件、修改文件对同一内容的表述不一致时，以最后发出的书面文件为准。</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9.3</w:t>
      </w:r>
      <w:r>
        <w:rPr>
          <w:rFonts w:hint="eastAsia" w:ascii="仿宋" w:hAnsi="仿宋" w:eastAsia="仿宋" w:cs="仿宋"/>
          <w:snapToGrid w:val="0"/>
          <w:color w:val="auto"/>
          <w:sz w:val="24"/>
          <w:szCs w:val="24"/>
          <w:lang w:val="zh-CN"/>
        </w:rPr>
        <w:t>修改的内容可能影响响应文件编制的，修改文件应当在提交首次响应文件截止之日3个工作日前发出，不足3个工作日的，采购人、采购代理机构将顺延提交首次响应文件截止之日。</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101" w:name="_Toc23552"/>
      <w:bookmarkStart w:id="102" w:name="_Toc23221"/>
      <w:bookmarkStart w:id="103" w:name="_Toc12894"/>
      <w:r>
        <w:rPr>
          <w:rFonts w:hint="eastAsia" w:ascii="仿宋" w:hAnsi="仿宋" w:eastAsia="仿宋" w:cs="仿宋"/>
          <w:b/>
          <w:bCs/>
          <w:snapToGrid w:val="0"/>
          <w:color w:val="auto"/>
          <w:sz w:val="24"/>
          <w:szCs w:val="24"/>
        </w:rPr>
        <w:t>10.</w:t>
      </w:r>
      <w:r>
        <w:rPr>
          <w:rFonts w:hint="eastAsia" w:ascii="仿宋" w:hAnsi="仿宋" w:eastAsia="仿宋" w:cs="仿宋"/>
          <w:b/>
          <w:bCs/>
          <w:snapToGrid w:val="0"/>
          <w:color w:val="auto"/>
          <w:sz w:val="24"/>
          <w:szCs w:val="24"/>
          <w:lang w:val="zh-CN"/>
        </w:rPr>
        <w:t>磋商报价</w:t>
      </w:r>
      <w:bookmarkEnd w:id="101"/>
      <w:bookmarkEnd w:id="102"/>
      <w:bookmarkEnd w:id="103"/>
      <w:r>
        <w:rPr>
          <w:rFonts w:hint="eastAsia" w:ascii="仿宋" w:hAnsi="仿宋" w:eastAsia="仿宋" w:cs="仿宋"/>
          <w:snapToGrid w:val="0"/>
          <w:color w:val="auto"/>
          <w:sz w:val="24"/>
          <w:szCs w:val="24"/>
          <w:lang w:val="zh-CN"/>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.1供应商所提供的服务一律用人民币报价。</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.2供应商对报价的准确性负责，任何漏报、错报等均是供应商的风险。</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.3供应商的磋商报价应包括完成本项目的全部费用，应包含人工费、服务费、交通费、保险、税金、代理服务费等所有流程的全部各项直接、间接费用。</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.4《分项报价表》填写时应响应下列要求：</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对于报价免费的项目应标明“免费”。</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）所有根据合同或其他原因应由供应商支付的税款和其他应交纳的费用都要包括在供应商提交的投标价格中。</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rPr>
      </w:pPr>
      <w:bookmarkStart w:id="104" w:name="_Toc21657"/>
      <w:bookmarkStart w:id="105" w:name="_Toc8428"/>
      <w:bookmarkStart w:id="106" w:name="_Toc2259"/>
      <w:r>
        <w:rPr>
          <w:rFonts w:hint="eastAsia" w:ascii="仿宋" w:hAnsi="仿宋" w:eastAsia="仿宋" w:cs="仿宋"/>
          <w:b/>
          <w:bCs/>
          <w:snapToGrid w:val="0"/>
          <w:color w:val="auto"/>
          <w:sz w:val="24"/>
          <w:szCs w:val="24"/>
        </w:rPr>
        <w:t>11.磋商有效期</w:t>
      </w:r>
      <w:bookmarkEnd w:id="104"/>
      <w:bookmarkEnd w:id="105"/>
      <w:bookmarkEnd w:id="106"/>
      <w:r>
        <w:rPr>
          <w:rFonts w:hint="eastAsia" w:ascii="仿宋" w:hAnsi="仿宋" w:eastAsia="仿宋" w:cs="仿宋"/>
          <w:snapToGrid w:val="0"/>
          <w:color w:val="auto"/>
          <w:sz w:val="24"/>
          <w:szCs w:val="24"/>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11.1在供应商须知前附表规定的磋商有效期内，供应商不得要求撤销或修改其响应文件。</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11.2出现特殊情况需要延长磋商有效期的，采购人以书面形式通知所有供应商延长磋商有效期。供应商同意延长的，不得要求或被允许修改或撤销其响应文件；供应商拒绝延长的，其响应文件无效。</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rPr>
      </w:pPr>
      <w:bookmarkStart w:id="107" w:name="_Toc18804"/>
      <w:bookmarkStart w:id="108" w:name="_Toc11811"/>
      <w:bookmarkStart w:id="109" w:name="_Toc23265"/>
      <w:r>
        <w:rPr>
          <w:rFonts w:hint="eastAsia" w:ascii="仿宋" w:hAnsi="仿宋" w:eastAsia="仿宋" w:cs="仿宋"/>
          <w:b/>
          <w:bCs/>
          <w:snapToGrid w:val="0"/>
          <w:color w:val="auto"/>
          <w:sz w:val="24"/>
          <w:szCs w:val="24"/>
        </w:rPr>
        <w:t>12.联合体投标</w:t>
      </w:r>
      <w:bookmarkEnd w:id="107"/>
      <w:bookmarkEnd w:id="108"/>
      <w:bookmarkEnd w:id="109"/>
      <w:r>
        <w:rPr>
          <w:rFonts w:hint="eastAsia" w:ascii="仿宋" w:hAnsi="仿宋" w:eastAsia="仿宋" w:cs="仿宋"/>
          <w:snapToGrid w:val="0"/>
          <w:color w:val="auto"/>
          <w:sz w:val="24"/>
          <w:szCs w:val="24"/>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12.1两个以上的自然人、法人或者其他组织可以组成一个联合体，以一个供应人的身份共同参与政府采购。</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12.2采取联合体形式投标的，联合体各方均应当符合政府采购法第二十二条第一款规定的条件。</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12.3联合体各方之间必须签订联合投标协议，明确约定联合体主体及各方承担的工作和相应的责任，其响应文件中必须提供联合投标协议。</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12.4以联合体形式参加政府采购活动的，联合体各方不得再单独参加或者与其他供应商 另外组成联合体参加同一合同项下的政府采购活动。</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12.5采取联合体形式投标的，其响应文件必须由联合体所有成员或其各自正式书面授权的代表签署（盖章），以便对所有成员作为整体及作为个体均具有法律约束力。</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12.6联合体中标的，联合体各方应当共同与采购人签订采购合同，就中标项目向采购人承担连带责任。</w:t>
      </w:r>
      <w:bookmarkStart w:id="110" w:name="_Toc30987"/>
      <w:bookmarkStart w:id="111" w:name="_Toc42467112"/>
      <w:bookmarkStart w:id="112" w:name="_Toc478050533"/>
      <w:bookmarkStart w:id="113" w:name="_Toc510965577"/>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114" w:name="_Toc12026"/>
      <w:bookmarkStart w:id="115" w:name="_Toc11161"/>
      <w:bookmarkStart w:id="116" w:name="_Toc2515"/>
      <w:r>
        <w:rPr>
          <w:rFonts w:hint="eastAsia" w:ascii="仿宋" w:hAnsi="仿宋" w:eastAsia="仿宋" w:cs="仿宋"/>
          <w:b/>
          <w:bCs/>
          <w:snapToGrid w:val="0"/>
          <w:color w:val="auto"/>
          <w:sz w:val="24"/>
          <w:szCs w:val="24"/>
        </w:rPr>
        <w:t>13.</w:t>
      </w:r>
      <w:r>
        <w:rPr>
          <w:rFonts w:hint="eastAsia" w:ascii="仿宋" w:hAnsi="仿宋" w:eastAsia="仿宋" w:cs="仿宋"/>
          <w:b/>
          <w:bCs/>
          <w:snapToGrid w:val="0"/>
          <w:color w:val="auto"/>
          <w:sz w:val="24"/>
          <w:szCs w:val="24"/>
          <w:lang w:val="zh-CN"/>
        </w:rPr>
        <w:t>语言和计量单位</w:t>
      </w:r>
      <w:bookmarkEnd w:id="110"/>
      <w:bookmarkEnd w:id="111"/>
      <w:bookmarkEnd w:id="112"/>
      <w:bookmarkEnd w:id="113"/>
      <w:bookmarkEnd w:id="114"/>
      <w:bookmarkEnd w:id="115"/>
      <w:bookmarkEnd w:id="116"/>
    </w:p>
    <w:p>
      <w:pPr>
        <w:widowControl w:val="0"/>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13.1</w:t>
      </w:r>
      <w:r>
        <w:rPr>
          <w:rFonts w:hint="eastAsia" w:ascii="仿宋" w:hAnsi="仿宋" w:eastAsia="仿宋" w:cs="仿宋"/>
          <w:snapToGrid w:val="0"/>
          <w:color w:val="auto"/>
          <w:sz w:val="24"/>
          <w:szCs w:val="24"/>
          <w:lang w:val="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13.2</w:t>
      </w:r>
      <w:r>
        <w:rPr>
          <w:rFonts w:hint="eastAsia" w:ascii="仿宋" w:hAnsi="仿宋" w:eastAsia="仿宋" w:cs="仿宋"/>
          <w:snapToGrid w:val="0"/>
          <w:color w:val="auto"/>
          <w:sz w:val="24"/>
          <w:szCs w:val="24"/>
          <w:lang w:val="zh-CN"/>
        </w:rPr>
        <w:t>除非竞争性磋商采购文件中另有规定，计量单位均采用中华人民共和国法定的计量单位。</w:t>
      </w:r>
    </w:p>
    <w:p>
      <w:pPr>
        <w:tabs>
          <w:tab w:val="left" w:pos="540"/>
        </w:tabs>
        <w:spacing w:line="360" w:lineRule="auto"/>
        <w:ind w:firstLine="482" w:firstLineChars="200"/>
        <w:outlineLvl w:val="9"/>
        <w:rPr>
          <w:rFonts w:hint="eastAsia" w:ascii="仿宋" w:hAnsi="仿宋" w:eastAsia="仿宋" w:cs="仿宋"/>
          <w:b/>
          <w:bCs/>
          <w:snapToGrid w:val="0"/>
          <w:color w:val="auto"/>
          <w:sz w:val="24"/>
          <w:szCs w:val="24"/>
          <w:lang w:val="zh-CN"/>
        </w:rPr>
      </w:pPr>
      <w:bookmarkStart w:id="117" w:name="_Toc20311"/>
      <w:bookmarkStart w:id="118" w:name="_Toc17423"/>
      <w:bookmarkStart w:id="119" w:name="_Toc21017"/>
      <w:r>
        <w:rPr>
          <w:rFonts w:hint="eastAsia" w:ascii="仿宋" w:hAnsi="仿宋" w:eastAsia="仿宋" w:cs="仿宋"/>
          <w:b/>
          <w:bCs/>
          <w:snapToGrid w:val="0"/>
          <w:color w:val="auto"/>
          <w:sz w:val="24"/>
          <w:szCs w:val="24"/>
          <w:lang w:val="zh-CN"/>
        </w:rPr>
        <w:t>1</w:t>
      </w:r>
      <w:r>
        <w:rPr>
          <w:rFonts w:hint="eastAsia" w:ascii="仿宋" w:hAnsi="仿宋" w:eastAsia="仿宋" w:cs="仿宋"/>
          <w:b/>
          <w:bCs/>
          <w:snapToGrid w:val="0"/>
          <w:color w:val="auto"/>
          <w:sz w:val="24"/>
          <w:szCs w:val="24"/>
        </w:rPr>
        <w:t>4</w:t>
      </w:r>
      <w:r>
        <w:rPr>
          <w:rFonts w:hint="eastAsia" w:ascii="仿宋" w:hAnsi="仿宋" w:eastAsia="仿宋" w:cs="仿宋"/>
          <w:b/>
          <w:bCs/>
          <w:snapToGrid w:val="0"/>
          <w:color w:val="auto"/>
          <w:sz w:val="24"/>
          <w:szCs w:val="24"/>
          <w:lang w:val="zh-CN"/>
        </w:rPr>
        <w:t>.竞争性磋商文件的构成</w:t>
      </w:r>
      <w:bookmarkEnd w:id="117"/>
      <w:bookmarkEnd w:id="118"/>
      <w:bookmarkEnd w:id="119"/>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1</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.1供应商编写的磋商响应文件应包括但不限于以下内容：</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）商务部分：详见竞争性磋商文件第六章 响应文件的格式。</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）技术部分：详见竞争性磋商文件第六章 响应文件的格式。</w:t>
      </w:r>
    </w:p>
    <w:p>
      <w:pPr>
        <w:tabs>
          <w:tab w:val="left" w:pos="540"/>
        </w:tabs>
        <w:spacing w:line="360" w:lineRule="auto"/>
        <w:ind w:left="420" w:leftChars="200"/>
        <w:outlineLvl w:val="1"/>
        <w:rPr>
          <w:rFonts w:hint="eastAsia" w:ascii="仿宋" w:hAnsi="仿宋" w:eastAsia="仿宋" w:cs="仿宋"/>
          <w:b/>
          <w:color w:val="auto"/>
          <w:sz w:val="24"/>
          <w:szCs w:val="24"/>
        </w:rPr>
      </w:pPr>
      <w:bookmarkStart w:id="120" w:name="_Toc2754"/>
      <w:bookmarkStart w:id="121" w:name="_Toc478050532"/>
      <w:bookmarkStart w:id="122" w:name="_Toc510965576"/>
      <w:bookmarkStart w:id="123" w:name="_Toc42467111"/>
      <w:r>
        <w:rPr>
          <w:rFonts w:hint="eastAsia" w:ascii="仿宋" w:hAnsi="仿宋" w:eastAsia="仿宋" w:cs="仿宋"/>
          <w:b/>
          <w:color w:val="auto"/>
          <w:sz w:val="24"/>
          <w:szCs w:val="24"/>
        </w:rPr>
        <w:t>三</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竞争性磋商响应文件</w:t>
      </w:r>
      <w:bookmarkEnd w:id="120"/>
      <w:bookmarkEnd w:id="121"/>
      <w:bookmarkEnd w:id="122"/>
      <w:bookmarkEnd w:id="123"/>
    </w:p>
    <w:p>
      <w:pPr>
        <w:spacing w:line="360" w:lineRule="auto"/>
        <w:ind w:left="420" w:leftChars="200"/>
        <w:outlineLvl w:val="9"/>
        <w:rPr>
          <w:rFonts w:hint="eastAsia" w:ascii="仿宋" w:hAnsi="仿宋" w:eastAsia="仿宋" w:cs="仿宋"/>
          <w:b/>
          <w:snapToGrid w:val="0"/>
          <w:color w:val="auto"/>
          <w:sz w:val="24"/>
          <w:szCs w:val="24"/>
          <w:lang w:val="zh-CN"/>
        </w:rPr>
      </w:pPr>
      <w:bookmarkStart w:id="124" w:name="_Toc22215"/>
      <w:bookmarkStart w:id="125" w:name="_Toc25217"/>
      <w:bookmarkStart w:id="126" w:name="_Toc42467114"/>
      <w:bookmarkStart w:id="127" w:name="_Toc478050535"/>
      <w:bookmarkStart w:id="128" w:name="_Toc15048"/>
      <w:bookmarkStart w:id="129" w:name="_Toc32114"/>
      <w:bookmarkStart w:id="130" w:name="_Toc510965579"/>
      <w:r>
        <w:rPr>
          <w:rFonts w:hint="eastAsia" w:ascii="仿宋" w:hAnsi="仿宋" w:eastAsia="仿宋" w:cs="仿宋"/>
          <w:b/>
          <w:snapToGrid w:val="0"/>
          <w:color w:val="auto"/>
          <w:sz w:val="24"/>
          <w:szCs w:val="24"/>
        </w:rPr>
        <w:t>15.</w:t>
      </w:r>
      <w:r>
        <w:rPr>
          <w:rFonts w:hint="eastAsia" w:ascii="仿宋" w:hAnsi="仿宋" w:eastAsia="仿宋" w:cs="仿宋"/>
          <w:b/>
          <w:snapToGrid w:val="0"/>
          <w:color w:val="auto"/>
          <w:sz w:val="24"/>
          <w:szCs w:val="24"/>
          <w:lang w:val="zh-CN"/>
        </w:rPr>
        <w:t>竞争性磋商响应文件的编制</w:t>
      </w:r>
      <w:bookmarkEnd w:id="124"/>
      <w:bookmarkEnd w:id="125"/>
      <w:bookmarkEnd w:id="126"/>
      <w:bookmarkEnd w:id="127"/>
      <w:bookmarkEnd w:id="128"/>
      <w:bookmarkEnd w:id="129"/>
      <w:bookmarkEnd w:id="13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15.1</w:t>
      </w:r>
      <w:r>
        <w:rPr>
          <w:rFonts w:hint="eastAsia" w:ascii="仿宋" w:hAnsi="仿宋" w:eastAsia="仿宋" w:cs="仿宋"/>
          <w:snapToGrid w:val="0"/>
          <w:color w:val="auto"/>
          <w:sz w:val="24"/>
          <w:szCs w:val="24"/>
          <w:lang w:val="zh-CN"/>
        </w:rPr>
        <w:t>供应商应当按照本采购文件的要求编制响应文件，并对其提交的响应文件及全部资料的真实性、合法性承担法律责任，并接受采购代理机构对其中任何资料进一步核实的要求。</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15.2</w:t>
      </w:r>
      <w:r>
        <w:rPr>
          <w:rFonts w:hint="eastAsia" w:ascii="仿宋" w:hAnsi="仿宋" w:eastAsia="仿宋" w:cs="仿宋"/>
          <w:snapToGrid w:val="0"/>
          <w:color w:val="auto"/>
          <w:sz w:val="24"/>
          <w:szCs w:val="24"/>
          <w:lang w:val="zh-CN"/>
        </w:rPr>
        <w:t>供应商应认真阅读本采购文件中的所有内容，并对本采购文件提出的要求和条件作出实质性响应。</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如供应商没有按照本采购文件的要求提交全部资料，或者没有对本采购文件在各方面都做出实质性响应的，其响应文件将被视为无效文件。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15.3</w:t>
      </w:r>
      <w:r>
        <w:rPr>
          <w:rFonts w:hint="eastAsia" w:ascii="仿宋" w:hAnsi="仿宋" w:eastAsia="仿宋" w:cs="仿宋"/>
          <w:snapToGrid w:val="0"/>
          <w:color w:val="auto"/>
          <w:sz w:val="24"/>
          <w:szCs w:val="24"/>
          <w:lang w:val="zh-CN"/>
        </w:rPr>
        <w:t>供应商应完整地按本采购文件的要求提交所有资料并按要求的格式填写规定的所有内容，无相应内容可填项的，应填写“无”、“未测试”、“没</w:t>
      </w:r>
    </w:p>
    <w:p>
      <w:pPr>
        <w:tabs>
          <w:tab w:val="left" w:pos="540"/>
        </w:tabs>
        <w:autoSpaceDE w:val="0"/>
        <w:autoSpaceDN w:val="0"/>
        <w:adjustRightInd w:val="0"/>
        <w:spacing w:line="360" w:lineRule="auto"/>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有相应指标”等明确的回答文字。如未规定格式的，相关格式由供应商自定。</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15.4</w:t>
      </w:r>
      <w:r>
        <w:rPr>
          <w:rFonts w:hint="eastAsia" w:ascii="仿宋" w:hAnsi="仿宋" w:eastAsia="仿宋" w:cs="仿宋"/>
          <w:snapToGrid w:val="0"/>
          <w:color w:val="auto"/>
          <w:sz w:val="24"/>
          <w:szCs w:val="24"/>
          <w:lang w:val="zh-CN"/>
        </w:rPr>
        <w:t>供应商在编制响应文件时应注意本次采购对多包采购的规定，多包采购的规定见《供应商须知前附表》。</w:t>
      </w:r>
    </w:p>
    <w:p>
      <w:pPr>
        <w:spacing w:line="360" w:lineRule="auto"/>
        <w:ind w:firstLine="482" w:firstLineChars="200"/>
        <w:outlineLvl w:val="9"/>
        <w:rPr>
          <w:rFonts w:hint="eastAsia" w:ascii="仿宋" w:hAnsi="仿宋" w:eastAsia="仿宋" w:cs="仿宋"/>
          <w:b/>
          <w:snapToGrid w:val="0"/>
          <w:color w:val="auto"/>
          <w:sz w:val="24"/>
          <w:szCs w:val="24"/>
          <w:lang w:val="zh-CN"/>
        </w:rPr>
      </w:pPr>
      <w:bookmarkStart w:id="131" w:name="_Toc42467115"/>
      <w:bookmarkStart w:id="132" w:name="_Toc24544"/>
      <w:bookmarkStart w:id="133" w:name="_Toc478050536"/>
      <w:bookmarkStart w:id="134" w:name="_Toc31114"/>
      <w:bookmarkStart w:id="135" w:name="_Toc510965580"/>
      <w:bookmarkStart w:id="136" w:name="_Toc29329"/>
      <w:bookmarkStart w:id="137" w:name="_Toc16676"/>
      <w:r>
        <w:rPr>
          <w:rFonts w:hint="eastAsia" w:ascii="仿宋" w:hAnsi="仿宋" w:eastAsia="仿宋" w:cs="仿宋"/>
          <w:b/>
          <w:snapToGrid w:val="0"/>
          <w:color w:val="auto"/>
          <w:sz w:val="24"/>
          <w:szCs w:val="24"/>
        </w:rPr>
        <w:t>16.</w:t>
      </w:r>
      <w:r>
        <w:rPr>
          <w:rFonts w:hint="eastAsia" w:ascii="仿宋" w:hAnsi="仿宋" w:eastAsia="仿宋" w:cs="仿宋"/>
          <w:b/>
          <w:snapToGrid w:val="0"/>
          <w:color w:val="auto"/>
          <w:sz w:val="24"/>
          <w:szCs w:val="24"/>
          <w:lang w:val="zh-CN"/>
        </w:rPr>
        <w:t>磋商报价</w:t>
      </w:r>
      <w:bookmarkEnd w:id="131"/>
      <w:bookmarkEnd w:id="132"/>
      <w:bookmarkEnd w:id="133"/>
      <w:bookmarkEnd w:id="134"/>
      <w:bookmarkEnd w:id="135"/>
      <w:bookmarkEnd w:id="136"/>
      <w:bookmarkEnd w:id="137"/>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16.1</w:t>
      </w:r>
      <w:r>
        <w:rPr>
          <w:rFonts w:hint="eastAsia" w:ascii="仿宋" w:hAnsi="仿宋" w:eastAsia="仿宋" w:cs="仿宋"/>
          <w:snapToGrid w:val="0"/>
          <w:color w:val="auto"/>
          <w:sz w:val="24"/>
          <w:szCs w:val="24"/>
          <w:lang w:val="zh-CN"/>
        </w:rPr>
        <w:t>磋商报价包括磋商供应商在首次提交的响应文件中的报价、磋商过程中的报价和最后报价。磋商供应商的报价均应以人民币报价。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16.2</w:t>
      </w:r>
      <w:r>
        <w:rPr>
          <w:rFonts w:hint="eastAsia" w:ascii="仿宋" w:hAnsi="仿宋" w:eastAsia="仿宋" w:cs="仿宋"/>
          <w:snapToGrid w:val="0"/>
          <w:color w:val="auto"/>
          <w:sz w:val="24"/>
          <w:szCs w:val="24"/>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16.3供应</w:t>
      </w:r>
      <w:r>
        <w:rPr>
          <w:rFonts w:hint="eastAsia" w:ascii="仿宋" w:hAnsi="仿宋" w:eastAsia="仿宋" w:cs="仿宋"/>
          <w:color w:val="auto"/>
          <w:sz w:val="24"/>
          <w:szCs w:val="24"/>
        </w:rPr>
        <w:t>商应根据本磋商文件的规定和要求、市场价格水平及其走势、</w:t>
      </w:r>
      <w:r>
        <w:rPr>
          <w:rFonts w:hint="eastAsia" w:ascii="仿宋" w:hAnsi="仿宋" w:eastAsia="仿宋" w:cs="仿宋"/>
          <w:snapToGrid w:val="0"/>
          <w:color w:val="auto"/>
          <w:sz w:val="24"/>
          <w:szCs w:val="24"/>
          <w:lang w:val="zh-CN"/>
        </w:rPr>
        <w:t>磋商</w:t>
      </w:r>
      <w:r>
        <w:rPr>
          <w:rFonts w:hint="eastAsia" w:ascii="仿宋" w:hAnsi="仿宋" w:eastAsia="仿宋" w:cs="仿宋"/>
          <w:color w:val="auto"/>
          <w:sz w:val="24"/>
          <w:szCs w:val="24"/>
        </w:rPr>
        <w:t>供应商的管理水平、</w:t>
      </w:r>
      <w:r>
        <w:rPr>
          <w:rFonts w:hint="eastAsia" w:ascii="仿宋" w:hAnsi="仿宋" w:eastAsia="仿宋" w:cs="仿宋"/>
          <w:snapToGrid w:val="0"/>
          <w:color w:val="auto"/>
          <w:sz w:val="24"/>
          <w:szCs w:val="24"/>
          <w:lang w:val="zh-CN"/>
        </w:rPr>
        <w:t>磋商</w:t>
      </w:r>
      <w:r>
        <w:rPr>
          <w:rFonts w:hint="eastAsia" w:ascii="仿宋" w:hAnsi="仿宋" w:eastAsia="仿宋" w:cs="仿宋"/>
          <w:color w:val="auto"/>
          <w:sz w:val="24"/>
          <w:szCs w:val="24"/>
        </w:rPr>
        <w:t>供应商的</w:t>
      </w:r>
      <w:r>
        <w:rPr>
          <w:rFonts w:hint="eastAsia" w:ascii="仿宋" w:hAnsi="仿宋" w:eastAsia="仿宋" w:cs="仿宋"/>
          <w:snapToGrid w:val="0"/>
          <w:color w:val="auto"/>
          <w:sz w:val="24"/>
          <w:szCs w:val="24"/>
          <w:lang w:val="zh-CN"/>
        </w:rPr>
        <w:t>方案</w:t>
      </w:r>
      <w:r>
        <w:rPr>
          <w:rFonts w:hint="eastAsia" w:ascii="仿宋" w:hAnsi="仿宋" w:eastAsia="仿宋" w:cs="仿宋"/>
          <w:color w:val="auto"/>
          <w:sz w:val="24"/>
          <w:szCs w:val="24"/>
        </w:rPr>
        <w:t>和由这些因素决定的磋商供应商之于本项目的成本水平等提出自己的报价。</w:t>
      </w:r>
      <w:r>
        <w:rPr>
          <w:rFonts w:hint="eastAsia" w:ascii="仿宋" w:hAnsi="仿宋" w:eastAsia="仿宋" w:cs="仿宋"/>
          <w:snapToGrid w:val="0"/>
          <w:color w:val="auto"/>
          <w:sz w:val="24"/>
          <w:szCs w:val="24"/>
          <w:lang w:val="zh-CN"/>
        </w:rPr>
        <w:t>报价应包含完成本采购文件采购需求全部内容的所有费用，所有根据本采购文件或其它原因应由磋商供应商支付的税款和其他应交纳的费用都应包括在报价中。</w:t>
      </w:r>
      <w:r>
        <w:rPr>
          <w:rFonts w:hint="eastAsia" w:ascii="仿宋" w:hAnsi="仿宋" w:eastAsia="仿宋" w:cs="仿宋"/>
          <w:color w:val="auto"/>
          <w:sz w:val="24"/>
          <w:szCs w:val="24"/>
        </w:rPr>
        <w:t>但磋商供应商不得以低于其成本的价格进行报价。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rPr>
        <w:t>16.4供应商在响应文件中</w:t>
      </w:r>
      <w:r>
        <w:rPr>
          <w:rFonts w:hint="eastAsia" w:ascii="仿宋" w:hAnsi="仿宋" w:eastAsia="仿宋" w:cs="仿宋"/>
          <w:snapToGrid w:val="0"/>
          <w:color w:val="auto"/>
          <w:sz w:val="24"/>
          <w:szCs w:val="24"/>
          <w:lang w:val="zh-CN"/>
        </w:rPr>
        <w:t>注明免费的项目将视为包含在报价中。</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16.5</w:t>
      </w:r>
      <w:r>
        <w:rPr>
          <w:rFonts w:hint="eastAsia" w:ascii="仿宋" w:hAnsi="仿宋" w:eastAsia="仿宋" w:cs="仿宋"/>
          <w:snapToGrid w:val="0"/>
          <w:color w:val="auto"/>
          <w:sz w:val="24"/>
          <w:szCs w:val="24"/>
          <w:lang w:val="zh-CN"/>
        </w:rPr>
        <w:t>每一种采购内容只允许有一个报价，否则其响应文件将被视为无效文件。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16.6</w:t>
      </w:r>
      <w:r>
        <w:rPr>
          <w:rFonts w:hint="eastAsia" w:ascii="仿宋" w:hAnsi="仿宋" w:eastAsia="仿宋" w:cs="仿宋"/>
          <w:snapToGrid w:val="0"/>
          <w:color w:val="auto"/>
          <w:sz w:val="24"/>
          <w:szCs w:val="24"/>
          <w:lang w:val="zh-CN"/>
        </w:rPr>
        <w:t>成交供应商的报价在合同执行过程中是固定不变的，不得以任何理由予以变更。</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38" w:name="_Toc15715"/>
      <w:bookmarkStart w:id="139" w:name="_Toc42467122"/>
      <w:bookmarkStart w:id="140" w:name="_Toc20286"/>
      <w:bookmarkStart w:id="141" w:name="_Toc8272"/>
      <w:bookmarkStart w:id="142" w:name="_Toc478050543"/>
      <w:bookmarkStart w:id="143" w:name="_Toc28598"/>
      <w:bookmarkStart w:id="144" w:name="_Toc510965587"/>
      <w:bookmarkStart w:id="145" w:name="_Toc6176"/>
      <w:bookmarkStart w:id="146" w:name="_Toc42467116"/>
      <w:bookmarkStart w:id="147" w:name="_Toc478050537"/>
      <w:bookmarkStart w:id="148" w:name="_Toc510965581"/>
      <w:r>
        <w:rPr>
          <w:rFonts w:hint="eastAsia" w:ascii="仿宋" w:hAnsi="仿宋" w:eastAsia="仿宋" w:cs="仿宋"/>
          <w:b/>
          <w:snapToGrid w:val="0"/>
          <w:color w:val="auto"/>
          <w:sz w:val="24"/>
          <w:szCs w:val="24"/>
        </w:rPr>
        <w:t>17.</w:t>
      </w:r>
      <w:r>
        <w:rPr>
          <w:rFonts w:hint="eastAsia" w:ascii="仿宋" w:hAnsi="仿宋" w:eastAsia="仿宋" w:cs="仿宋"/>
          <w:b/>
          <w:snapToGrid w:val="0"/>
          <w:color w:val="auto"/>
          <w:sz w:val="24"/>
          <w:szCs w:val="24"/>
          <w:lang w:val="zh-CN"/>
        </w:rPr>
        <w:t>竞争性磋商响应文件的装订、签署和数量</w:t>
      </w:r>
      <w:bookmarkEnd w:id="138"/>
      <w:bookmarkEnd w:id="139"/>
      <w:bookmarkEnd w:id="140"/>
      <w:bookmarkEnd w:id="141"/>
      <w:bookmarkEnd w:id="142"/>
      <w:bookmarkEnd w:id="143"/>
      <w:bookmarkEnd w:id="144"/>
    </w:p>
    <w:p>
      <w:pPr>
        <w:tabs>
          <w:tab w:val="left" w:pos="525"/>
        </w:tabs>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17.1</w:t>
      </w:r>
      <w:r>
        <w:rPr>
          <w:rFonts w:hint="eastAsia" w:ascii="仿宋" w:hAnsi="仿宋" w:eastAsia="仿宋" w:cs="仿宋"/>
          <w:snapToGrid w:val="0"/>
          <w:color w:val="auto"/>
          <w:sz w:val="24"/>
          <w:szCs w:val="24"/>
          <w:lang w:val="zh-CN"/>
        </w:rPr>
        <w:t>供应商提交的响应文件应包括</w:t>
      </w:r>
      <w:r>
        <w:rPr>
          <w:rFonts w:hint="eastAsia" w:ascii="仿宋" w:hAnsi="仿宋" w:eastAsia="仿宋" w:cs="仿宋"/>
          <w:snapToGrid w:val="0"/>
          <w:color w:val="auto"/>
          <w:sz w:val="24"/>
          <w:szCs w:val="24"/>
          <w:u w:val="single"/>
          <w:lang w:val="zh-CN"/>
        </w:rPr>
        <w:t>正本、副本、完整的电子文档及单独提供的法定代表人授权委托书（或</w:t>
      </w:r>
      <w:r>
        <w:rPr>
          <w:rFonts w:hint="eastAsia" w:ascii="仿宋" w:hAnsi="仿宋" w:eastAsia="仿宋" w:cs="仿宋"/>
          <w:color w:val="auto"/>
          <w:sz w:val="24"/>
          <w:szCs w:val="24"/>
          <w:u w:val="single"/>
        </w:rPr>
        <w:t>法定代表人身份证明书）</w:t>
      </w:r>
      <w:r>
        <w:rPr>
          <w:rFonts w:hint="eastAsia" w:ascii="仿宋" w:hAnsi="仿宋" w:eastAsia="仿宋" w:cs="仿宋"/>
          <w:snapToGrid w:val="0"/>
          <w:color w:val="auto"/>
          <w:sz w:val="24"/>
          <w:szCs w:val="24"/>
          <w:u w:val="single"/>
          <w:lang w:val="zh-CN"/>
        </w:rPr>
        <w:t>、磋商书、报价一览表、优惠声明（如有）。</w:t>
      </w:r>
      <w:r>
        <w:rPr>
          <w:rFonts w:hint="eastAsia" w:ascii="仿宋" w:hAnsi="仿宋" w:eastAsia="仿宋" w:cs="仿宋"/>
          <w:snapToGrid w:val="0"/>
          <w:color w:val="auto"/>
          <w:sz w:val="24"/>
          <w:szCs w:val="24"/>
          <w:lang w:val="zh-CN"/>
        </w:rPr>
        <w:t>本次磋商供应商提交响应文件正、副本和电子文档的数量见《供应商须知前附表》。每套响应文件须清楚地标明“正本”、“副本”，响应文件的副本可采用正本的复印件，若副本与正本不符，以正本为准；如单独提供的法定代表人授权委托书（或</w:t>
      </w:r>
      <w:r>
        <w:rPr>
          <w:rFonts w:hint="eastAsia" w:ascii="仿宋" w:hAnsi="仿宋" w:eastAsia="仿宋" w:cs="仿宋"/>
          <w:color w:val="auto"/>
          <w:sz w:val="24"/>
          <w:szCs w:val="24"/>
        </w:rPr>
        <w:t>法定代表人身份证明书）</w:t>
      </w:r>
      <w:r>
        <w:rPr>
          <w:rFonts w:hint="eastAsia" w:ascii="仿宋" w:hAnsi="仿宋" w:eastAsia="仿宋" w:cs="仿宋"/>
          <w:snapToGrid w:val="0"/>
          <w:color w:val="auto"/>
          <w:sz w:val="24"/>
          <w:szCs w:val="24"/>
          <w:lang w:val="zh-CN"/>
        </w:rPr>
        <w:t>、报价一览表、优惠声明（如有）与响应文件正本不符，以正本为准。电子文档与纸质文件不符，以纸质文件为准。</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17.2</w:t>
      </w:r>
      <w:r>
        <w:rPr>
          <w:rFonts w:hint="eastAsia" w:ascii="仿宋" w:hAnsi="仿宋" w:eastAsia="仿宋" w:cs="仿宋"/>
          <w:snapToGrid w:val="0"/>
          <w:color w:val="auto"/>
          <w:sz w:val="24"/>
          <w:szCs w:val="24"/>
          <w:lang w:val="zh-CN"/>
        </w:rPr>
        <w:t>正本需打印或用不褪色墨水书写，并由法定代表人或授权代表签字并加盖公章。由授权代表签字的，响应文件中应提交《法定代表人授权书》。供应商为自然人的，由供应商本人签字并附身份证明。</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17.3</w:t>
      </w:r>
      <w:r>
        <w:rPr>
          <w:rFonts w:hint="eastAsia" w:ascii="仿宋" w:hAnsi="仿宋" w:eastAsia="仿宋" w:cs="仿宋"/>
          <w:snapToGrid w:val="0"/>
          <w:color w:val="auto"/>
          <w:sz w:val="24"/>
          <w:szCs w:val="24"/>
          <w:lang w:val="zh-CN"/>
        </w:rPr>
        <w:t>竞争性磋商响应文件中的任何行间插字、涂改和增删，必须由法定代表人或授权代表在旁边签字才有效。</w:t>
      </w:r>
    </w:p>
    <w:p>
      <w:pPr>
        <w:tabs>
          <w:tab w:val="left" w:pos="864"/>
          <w:tab w:val="left" w:pos="1080"/>
        </w:tabs>
        <w:spacing w:line="360" w:lineRule="auto"/>
        <w:ind w:firstLine="480" w:firstLineChars="200"/>
        <w:outlineLvl w:val="9"/>
        <w:rPr>
          <w:rFonts w:hint="eastAsia" w:ascii="仿宋" w:hAnsi="仿宋" w:eastAsia="仿宋" w:cs="仿宋"/>
          <w:snapToGrid w:val="0"/>
          <w:color w:val="auto"/>
          <w:sz w:val="24"/>
          <w:szCs w:val="24"/>
          <w:lang w:val="zh-CN"/>
        </w:rPr>
      </w:pPr>
      <w:bookmarkStart w:id="149" w:name="_Toc3332"/>
      <w:bookmarkStart w:id="150" w:name="_Toc20633"/>
      <w:bookmarkStart w:id="151" w:name="_Toc18261"/>
      <w:bookmarkStart w:id="152" w:name="_Toc11230"/>
      <w:bookmarkStart w:id="153" w:name="_Toc31912"/>
      <w:bookmarkStart w:id="154" w:name="_Toc18730"/>
      <w:r>
        <w:rPr>
          <w:rFonts w:hint="eastAsia" w:ascii="仿宋" w:hAnsi="仿宋" w:eastAsia="仿宋" w:cs="仿宋"/>
          <w:snapToGrid w:val="0"/>
          <w:color w:val="auto"/>
          <w:sz w:val="24"/>
          <w:szCs w:val="24"/>
        </w:rPr>
        <w:t>17.4</w:t>
      </w:r>
      <w:r>
        <w:rPr>
          <w:rFonts w:hint="eastAsia" w:ascii="仿宋" w:hAnsi="仿宋" w:eastAsia="仿宋" w:cs="仿宋"/>
          <w:snapToGrid w:val="0"/>
          <w:color w:val="auto"/>
          <w:sz w:val="24"/>
          <w:szCs w:val="24"/>
          <w:lang w:val="zh-CN"/>
        </w:rPr>
        <w:t>响应文件应当采用不可拆卸的方法的装订，对未经装订的竞争性磋商响应文件可能发生的文件散落或缺损及由此产生的后果由磋商供应商承担。</w:t>
      </w:r>
      <w:bookmarkEnd w:id="149"/>
      <w:bookmarkEnd w:id="150"/>
      <w:bookmarkEnd w:id="151"/>
      <w:bookmarkEnd w:id="152"/>
      <w:bookmarkEnd w:id="153"/>
      <w:bookmarkEnd w:id="154"/>
      <w:bookmarkStart w:id="155" w:name="_Toc510965589"/>
      <w:bookmarkStart w:id="156" w:name="_Toc478050545"/>
      <w:bookmarkStart w:id="157" w:name="_Toc27305"/>
      <w:bookmarkStart w:id="158" w:name="_Toc42467124"/>
    </w:p>
    <w:p>
      <w:pPr>
        <w:widowControl w:val="0"/>
        <w:tabs>
          <w:tab w:val="left" w:pos="864"/>
          <w:tab w:val="left" w:pos="1080"/>
        </w:tabs>
        <w:spacing w:line="360" w:lineRule="auto"/>
        <w:ind w:left="420" w:leftChars="200"/>
        <w:jc w:val="left"/>
        <w:outlineLvl w:val="9"/>
        <w:rPr>
          <w:rFonts w:hint="eastAsia" w:ascii="仿宋" w:hAnsi="仿宋" w:eastAsia="仿宋" w:cs="仿宋"/>
          <w:snapToGrid w:val="0"/>
          <w:color w:val="auto"/>
          <w:sz w:val="24"/>
          <w:szCs w:val="24"/>
          <w:lang w:val="zh-CN"/>
        </w:rPr>
      </w:pPr>
      <w:bookmarkStart w:id="159" w:name="_Toc25554"/>
      <w:bookmarkStart w:id="160" w:name="_Toc9949"/>
      <w:bookmarkStart w:id="161" w:name="_Toc17206"/>
      <w:r>
        <w:rPr>
          <w:rFonts w:hint="eastAsia" w:ascii="仿宋" w:hAnsi="仿宋" w:eastAsia="仿宋" w:cs="仿宋"/>
          <w:b/>
          <w:snapToGrid w:val="0"/>
          <w:color w:val="auto"/>
          <w:sz w:val="24"/>
          <w:szCs w:val="24"/>
        </w:rPr>
        <w:t>18.竞争</w:t>
      </w:r>
      <w:r>
        <w:rPr>
          <w:rFonts w:hint="eastAsia" w:ascii="仿宋" w:hAnsi="仿宋" w:eastAsia="仿宋" w:cs="仿宋"/>
          <w:b/>
          <w:color w:val="auto"/>
          <w:sz w:val="24"/>
          <w:szCs w:val="24"/>
        </w:rPr>
        <w:t>性磋商响应文件</w:t>
      </w:r>
      <w:r>
        <w:rPr>
          <w:rFonts w:hint="eastAsia" w:ascii="仿宋" w:hAnsi="仿宋" w:eastAsia="仿宋" w:cs="仿宋"/>
          <w:b/>
          <w:snapToGrid w:val="0"/>
          <w:color w:val="auto"/>
          <w:sz w:val="24"/>
          <w:szCs w:val="24"/>
          <w:lang w:val="zh-CN"/>
        </w:rPr>
        <w:t>的密封和标记</w:t>
      </w:r>
      <w:bookmarkEnd w:id="155"/>
      <w:bookmarkEnd w:id="156"/>
      <w:bookmarkEnd w:id="157"/>
      <w:bookmarkEnd w:id="158"/>
      <w:bookmarkEnd w:id="159"/>
      <w:bookmarkEnd w:id="160"/>
      <w:bookmarkEnd w:id="161"/>
    </w:p>
    <w:p>
      <w:pPr>
        <w:widowControl w:val="0"/>
        <w:tabs>
          <w:tab w:val="left" w:pos="864"/>
          <w:tab w:val="left" w:pos="1080"/>
        </w:tabs>
        <w:spacing w:line="360" w:lineRule="auto"/>
        <w:ind w:firstLine="480" w:firstLineChars="200"/>
        <w:jc w:val="left"/>
        <w:outlineLvl w:val="9"/>
        <w:rPr>
          <w:rFonts w:hint="eastAsia" w:ascii="仿宋" w:hAnsi="仿宋" w:eastAsia="仿宋" w:cs="仿宋"/>
          <w:snapToGrid w:val="0"/>
          <w:color w:val="auto"/>
          <w:sz w:val="24"/>
          <w:szCs w:val="24"/>
          <w:lang w:val="zh-CN"/>
        </w:rPr>
      </w:pPr>
      <w:bookmarkStart w:id="162" w:name="_Toc18494"/>
      <w:bookmarkStart w:id="163" w:name="_Toc23184"/>
      <w:r>
        <w:rPr>
          <w:rFonts w:hint="eastAsia" w:ascii="仿宋" w:hAnsi="仿宋" w:eastAsia="仿宋" w:cs="仿宋"/>
          <w:snapToGrid w:val="0"/>
          <w:color w:val="auto"/>
          <w:sz w:val="24"/>
          <w:szCs w:val="24"/>
        </w:rPr>
        <w:t>18.1</w:t>
      </w:r>
      <w:r>
        <w:rPr>
          <w:rFonts w:hint="eastAsia" w:ascii="仿宋" w:hAnsi="仿宋" w:eastAsia="仿宋" w:cs="仿宋"/>
          <w:snapToGrid w:val="0"/>
          <w:color w:val="auto"/>
          <w:sz w:val="24"/>
          <w:szCs w:val="24"/>
          <w:lang w:val="zh-CN"/>
        </w:rPr>
        <w:t>响应文件的正本、所有副本必须密封</w:t>
      </w:r>
      <w:r>
        <w:rPr>
          <w:rFonts w:hint="eastAsia" w:ascii="仿宋" w:hAnsi="仿宋" w:eastAsia="仿宋" w:cs="仿宋"/>
          <w:snapToGrid w:val="0"/>
          <w:color w:val="auto"/>
          <w:sz w:val="24"/>
          <w:szCs w:val="24"/>
        </w:rPr>
        <w:t>和</w:t>
      </w:r>
      <w:r>
        <w:rPr>
          <w:rFonts w:hint="eastAsia" w:ascii="仿宋" w:hAnsi="仿宋" w:eastAsia="仿宋" w:cs="仿宋"/>
          <w:snapToGrid w:val="0"/>
          <w:color w:val="auto"/>
          <w:sz w:val="24"/>
          <w:szCs w:val="24"/>
          <w:lang w:val="zh-CN"/>
        </w:rPr>
        <w:t>加盖供应商公章</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zh-CN"/>
        </w:rPr>
        <w:t>递交，包装上应注明采购编号、项目名称、包号、供应商名称及</w:t>
      </w:r>
      <w:r>
        <w:rPr>
          <w:rFonts w:hint="eastAsia" w:ascii="仿宋" w:hAnsi="仿宋" w:eastAsia="仿宋" w:cs="仿宋"/>
          <w:snapToGrid w:val="0"/>
          <w:color w:val="auto"/>
          <w:sz w:val="24"/>
          <w:szCs w:val="24"/>
          <w:u w:val="single"/>
          <w:lang w:val="zh-CN"/>
        </w:rPr>
        <w:t xml:space="preserve">“  （磋商时间）  </w:t>
      </w:r>
      <w:r>
        <w:rPr>
          <w:rFonts w:hint="eastAsia" w:ascii="仿宋" w:hAnsi="仿宋" w:eastAsia="仿宋" w:cs="仿宋"/>
          <w:snapToGrid w:val="0"/>
          <w:color w:val="auto"/>
          <w:sz w:val="24"/>
          <w:szCs w:val="24"/>
          <w:lang w:val="zh-CN"/>
        </w:rPr>
        <w:t>前不得启封”的字样。</w:t>
      </w:r>
      <w:bookmarkEnd w:id="162"/>
      <w:bookmarkEnd w:id="163"/>
    </w:p>
    <w:p>
      <w:pPr>
        <w:widowControl w:val="0"/>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18.2</w:t>
      </w:r>
      <w:r>
        <w:rPr>
          <w:rFonts w:hint="eastAsia" w:ascii="仿宋" w:hAnsi="仿宋" w:eastAsia="仿宋" w:cs="仿宋"/>
          <w:snapToGrid w:val="0"/>
          <w:color w:val="auto"/>
          <w:sz w:val="24"/>
          <w:szCs w:val="24"/>
          <w:lang w:val="zh-CN"/>
        </w:rPr>
        <w:t>为方便磋商记录，供应商还应将一份《报价一览表》（原件）与一份《法定代表人授权书》（原件）、</w:t>
      </w:r>
      <w:r>
        <w:rPr>
          <w:rFonts w:hint="eastAsia" w:ascii="仿宋" w:hAnsi="仿宋" w:eastAsia="仿宋" w:cs="仿宋"/>
          <w:snapToGrid w:val="0"/>
          <w:color w:val="auto"/>
          <w:sz w:val="24"/>
          <w:szCs w:val="24"/>
        </w:rPr>
        <w:t>U盘（电子文档）</w:t>
      </w:r>
      <w:r>
        <w:rPr>
          <w:rFonts w:hint="eastAsia" w:ascii="仿宋" w:hAnsi="仿宋" w:eastAsia="仿宋" w:cs="仿宋"/>
          <w:snapToGrid w:val="0"/>
          <w:color w:val="auto"/>
          <w:sz w:val="24"/>
          <w:szCs w:val="24"/>
          <w:lang w:val="zh-CN"/>
        </w:rPr>
        <w:t>单独密封提交，除需按上款要求注明外还应在信封上标明“报价一览表”字样。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18.3</w:t>
      </w:r>
      <w:r>
        <w:rPr>
          <w:rFonts w:hint="eastAsia" w:ascii="仿宋" w:hAnsi="仿宋" w:eastAsia="仿宋" w:cs="仿宋"/>
          <w:snapToGrid w:val="0"/>
          <w:color w:val="auto"/>
          <w:sz w:val="24"/>
          <w:szCs w:val="24"/>
          <w:lang w:val="zh-CN"/>
        </w:rPr>
        <w:t>未按要求密封和加写标记的响应文件为无效文件，采购人、采购代理机构将拒收。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18.4</w:t>
      </w:r>
      <w:r>
        <w:rPr>
          <w:rFonts w:hint="eastAsia" w:ascii="仿宋" w:hAnsi="仿宋" w:eastAsia="仿宋" w:cs="仿宋"/>
          <w:snapToGrid w:val="0"/>
          <w:color w:val="auto"/>
          <w:sz w:val="24"/>
          <w:szCs w:val="24"/>
          <w:lang w:val="zh-CN"/>
        </w:rPr>
        <w:t>要求在磋商时提交样品的，应在样品上标明磋商供应商名称。有关提交及退还样品的相关规定见《供应商须知前附表》。</w:t>
      </w:r>
    </w:p>
    <w:p>
      <w:pPr>
        <w:tabs>
          <w:tab w:val="left" w:pos="864"/>
          <w:tab w:val="left" w:pos="1080"/>
        </w:tabs>
        <w:spacing w:line="360" w:lineRule="auto"/>
        <w:ind w:left="420" w:leftChars="200"/>
        <w:outlineLvl w:val="9"/>
        <w:rPr>
          <w:rFonts w:hint="eastAsia" w:ascii="仿宋" w:hAnsi="仿宋" w:eastAsia="仿宋" w:cs="仿宋"/>
          <w:b/>
          <w:snapToGrid w:val="0"/>
          <w:color w:val="auto"/>
          <w:sz w:val="24"/>
          <w:szCs w:val="24"/>
          <w:lang w:val="zh-CN"/>
        </w:rPr>
      </w:pPr>
      <w:bookmarkStart w:id="164" w:name="_Toc42467125"/>
      <w:bookmarkStart w:id="165" w:name="_Toc17857"/>
      <w:bookmarkStart w:id="166" w:name="_Toc510965590"/>
      <w:bookmarkStart w:id="167" w:name="_Toc30772"/>
      <w:bookmarkStart w:id="168" w:name="_Toc28553"/>
      <w:bookmarkStart w:id="169" w:name="_Toc21732"/>
      <w:bookmarkStart w:id="170" w:name="_Toc478050546"/>
      <w:r>
        <w:rPr>
          <w:rFonts w:hint="eastAsia" w:ascii="仿宋" w:hAnsi="仿宋" w:eastAsia="仿宋" w:cs="仿宋"/>
          <w:b/>
          <w:snapToGrid w:val="0"/>
          <w:color w:val="auto"/>
          <w:sz w:val="24"/>
          <w:szCs w:val="24"/>
        </w:rPr>
        <w:t>19.</w:t>
      </w:r>
      <w:r>
        <w:rPr>
          <w:rFonts w:hint="eastAsia" w:ascii="仿宋" w:hAnsi="仿宋" w:eastAsia="仿宋" w:cs="仿宋"/>
          <w:b/>
          <w:snapToGrid w:val="0"/>
          <w:color w:val="auto"/>
          <w:sz w:val="24"/>
          <w:szCs w:val="24"/>
          <w:lang w:val="zh-CN"/>
        </w:rPr>
        <w:t>竞争性磋商响应文件的送达地点及截止时间</w:t>
      </w:r>
      <w:bookmarkEnd w:id="164"/>
      <w:bookmarkEnd w:id="165"/>
      <w:bookmarkEnd w:id="166"/>
      <w:bookmarkEnd w:id="167"/>
      <w:bookmarkEnd w:id="168"/>
      <w:bookmarkEnd w:id="169"/>
      <w:bookmarkEnd w:id="170"/>
    </w:p>
    <w:p>
      <w:pPr>
        <w:autoSpaceDE w:val="0"/>
        <w:autoSpaceDN w:val="0"/>
        <w:adjustRightInd w:val="0"/>
        <w:spacing w:line="360" w:lineRule="auto"/>
        <w:ind w:firstLine="480" w:firstLineChars="200"/>
        <w:jc w:val="left"/>
        <w:rPr>
          <w:rFonts w:hint="eastAsia" w:ascii="仿宋" w:hAnsi="仿宋" w:eastAsia="仿宋" w:cs="仿宋"/>
          <w:b/>
          <w:snapToGrid w:val="0"/>
          <w:color w:val="auto"/>
          <w:sz w:val="24"/>
          <w:szCs w:val="24"/>
          <w:lang w:val="zh-CN"/>
        </w:rPr>
      </w:pPr>
      <w:r>
        <w:rPr>
          <w:rFonts w:hint="eastAsia" w:ascii="仿宋" w:hAnsi="仿宋" w:eastAsia="仿宋" w:cs="仿宋"/>
          <w:bCs/>
          <w:snapToGrid w:val="0"/>
          <w:color w:val="auto"/>
          <w:sz w:val="24"/>
          <w:szCs w:val="24"/>
        </w:rPr>
        <w:t>19</w:t>
      </w:r>
      <w:r>
        <w:rPr>
          <w:rFonts w:hint="eastAsia" w:ascii="仿宋" w:hAnsi="仿宋" w:eastAsia="仿宋" w:cs="仿宋"/>
          <w:bCs/>
          <w:snapToGrid w:val="0"/>
          <w:color w:val="auto"/>
          <w:sz w:val="24"/>
          <w:szCs w:val="24"/>
          <w:lang w:val="zh-CN"/>
        </w:rPr>
        <w:t>.1</w:t>
      </w:r>
      <w:r>
        <w:rPr>
          <w:rFonts w:hint="eastAsia" w:ascii="仿宋" w:hAnsi="仿宋" w:eastAsia="仿宋" w:cs="仿宋"/>
          <w:snapToGrid w:val="0"/>
          <w:color w:val="auto"/>
          <w:sz w:val="24"/>
          <w:szCs w:val="24"/>
          <w:lang w:val="zh-CN"/>
        </w:rPr>
        <w:t>截止时间是竞争性磋商文件中规定的首次送达、提交响应文件的最后时间。本次磋商响应文件的送达地点及截止时间见《</w:t>
      </w:r>
      <w:r>
        <w:rPr>
          <w:rFonts w:hint="eastAsia" w:ascii="仿宋" w:hAnsi="仿宋" w:eastAsia="仿宋" w:cs="仿宋"/>
          <w:snapToGrid w:val="0"/>
          <w:color w:val="auto"/>
          <w:sz w:val="24"/>
          <w:szCs w:val="24"/>
        </w:rPr>
        <w:t>供应商须知前附表</w:t>
      </w:r>
      <w:r>
        <w:rPr>
          <w:rFonts w:hint="eastAsia" w:ascii="仿宋" w:hAnsi="仿宋" w:eastAsia="仿宋" w:cs="仿宋"/>
          <w:snapToGrid w:val="0"/>
          <w:color w:val="auto"/>
          <w:sz w:val="24"/>
          <w:szCs w:val="24"/>
          <w:lang w:val="zh-CN"/>
        </w:rPr>
        <w:t>》。</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19.2</w:t>
      </w:r>
      <w:r>
        <w:rPr>
          <w:rFonts w:hint="eastAsia" w:ascii="仿宋" w:hAnsi="仿宋" w:eastAsia="仿宋" w:cs="仿宋"/>
          <w:snapToGrid w:val="0"/>
          <w:color w:val="auto"/>
          <w:sz w:val="24"/>
          <w:szCs w:val="24"/>
          <w:lang w:val="zh-CN"/>
        </w:rPr>
        <w:t>在本次磋商递交响应文件的截止时间以后送达的响应文件，不论何种原</w:t>
      </w:r>
    </w:p>
    <w:p>
      <w:pPr>
        <w:tabs>
          <w:tab w:val="left" w:pos="540"/>
        </w:tabs>
        <w:autoSpaceDE w:val="0"/>
        <w:autoSpaceDN w:val="0"/>
        <w:adjustRightInd w:val="0"/>
        <w:spacing w:line="360" w:lineRule="auto"/>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因，采购代理机构将拒收。</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71" w:name="_Toc478050548"/>
      <w:bookmarkStart w:id="172" w:name="_Toc31760"/>
      <w:bookmarkStart w:id="173" w:name="_Toc17914"/>
      <w:bookmarkStart w:id="174" w:name="_Toc42467127"/>
      <w:bookmarkStart w:id="175" w:name="_Toc1186"/>
      <w:bookmarkStart w:id="176" w:name="_Toc510965592"/>
      <w:bookmarkStart w:id="177" w:name="_Toc878"/>
      <w:r>
        <w:rPr>
          <w:rFonts w:hint="eastAsia" w:ascii="仿宋" w:hAnsi="仿宋" w:eastAsia="仿宋" w:cs="仿宋"/>
          <w:b/>
          <w:snapToGrid w:val="0"/>
          <w:color w:val="auto"/>
          <w:sz w:val="24"/>
          <w:szCs w:val="24"/>
        </w:rPr>
        <w:t>20.</w:t>
      </w:r>
      <w:r>
        <w:rPr>
          <w:rFonts w:hint="eastAsia" w:ascii="仿宋" w:hAnsi="仿宋" w:eastAsia="仿宋" w:cs="仿宋"/>
          <w:b/>
          <w:snapToGrid w:val="0"/>
          <w:color w:val="auto"/>
          <w:sz w:val="24"/>
          <w:szCs w:val="24"/>
          <w:lang w:val="zh-CN"/>
        </w:rPr>
        <w:t>竞争性磋商响应文件的补充、修改或者撤回</w:t>
      </w:r>
      <w:bookmarkEnd w:id="171"/>
      <w:bookmarkEnd w:id="172"/>
      <w:bookmarkEnd w:id="173"/>
      <w:bookmarkEnd w:id="174"/>
      <w:bookmarkEnd w:id="175"/>
      <w:bookmarkEnd w:id="176"/>
      <w:bookmarkEnd w:id="177"/>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20.1</w:t>
      </w:r>
      <w:r>
        <w:rPr>
          <w:rFonts w:hint="eastAsia" w:ascii="仿宋" w:hAnsi="仿宋" w:eastAsia="仿宋" w:cs="仿宋"/>
          <w:snapToGrid w:val="0"/>
          <w:color w:val="auto"/>
          <w:sz w:val="24"/>
          <w:szCs w:val="24"/>
          <w:lang w:val="zh-CN"/>
        </w:rPr>
        <w:t>在</w:t>
      </w:r>
      <w:r>
        <w:rPr>
          <w:rFonts w:hint="eastAsia" w:ascii="仿宋" w:hAnsi="仿宋" w:eastAsia="仿宋" w:cs="仿宋"/>
          <w:snapToGrid w:val="0"/>
          <w:color w:val="auto"/>
          <w:sz w:val="24"/>
          <w:szCs w:val="24"/>
        </w:rPr>
        <w:t>提交</w:t>
      </w:r>
      <w:r>
        <w:rPr>
          <w:rFonts w:hint="eastAsia" w:ascii="仿宋" w:hAnsi="仿宋" w:eastAsia="仿宋" w:cs="仿宋"/>
          <w:snapToGrid w:val="0"/>
          <w:color w:val="auto"/>
          <w:sz w:val="24"/>
          <w:szCs w:val="24"/>
          <w:lang w:val="zh-CN"/>
        </w:rPr>
        <w:t>响应文件截止时间前，供应商可以对</w:t>
      </w:r>
      <w:r>
        <w:rPr>
          <w:rFonts w:hint="eastAsia" w:ascii="仿宋" w:hAnsi="仿宋" w:eastAsia="仿宋" w:cs="仿宋"/>
          <w:snapToGrid w:val="0"/>
          <w:color w:val="auto"/>
          <w:sz w:val="24"/>
          <w:szCs w:val="24"/>
        </w:rPr>
        <w:t>已</w:t>
      </w:r>
      <w:r>
        <w:rPr>
          <w:rFonts w:hint="eastAsia" w:ascii="仿宋" w:hAnsi="仿宋" w:eastAsia="仿宋" w:cs="仿宋"/>
          <w:snapToGrid w:val="0"/>
          <w:color w:val="auto"/>
          <w:sz w:val="24"/>
          <w:szCs w:val="24"/>
          <w:lang w:val="zh-CN"/>
        </w:rPr>
        <w:t>提交的响应文件进行补充、修改或者撤回。</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供应商需要补充、修改或者撤回响应文件时，应以书面形式通知采购人、采购代理机构。补充、修改的内容是响应文件的组成部分，补充、修改的内容与响应文件不一致的，以补充、修改的内容为准。</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20.2</w:t>
      </w:r>
      <w:r>
        <w:rPr>
          <w:rFonts w:hint="eastAsia" w:ascii="仿宋" w:hAnsi="仿宋" w:eastAsia="仿宋" w:cs="仿宋"/>
          <w:snapToGrid w:val="0"/>
          <w:color w:val="auto"/>
          <w:sz w:val="24"/>
          <w:szCs w:val="24"/>
          <w:lang w:val="zh-CN"/>
        </w:rPr>
        <w:t>供应商所提交的响应文件在磋商结束后，无论成交与否都不退还。</w:t>
      </w:r>
    </w:p>
    <w:p>
      <w:pPr>
        <w:tabs>
          <w:tab w:val="left" w:pos="864"/>
        </w:tabs>
        <w:spacing w:line="360" w:lineRule="auto"/>
        <w:ind w:firstLine="482" w:firstLineChars="200"/>
        <w:outlineLvl w:val="9"/>
        <w:rPr>
          <w:rFonts w:hint="eastAsia" w:ascii="仿宋" w:hAnsi="仿宋" w:eastAsia="仿宋" w:cs="仿宋"/>
          <w:b/>
          <w:snapToGrid w:val="0"/>
          <w:color w:val="auto"/>
          <w:sz w:val="24"/>
          <w:szCs w:val="24"/>
          <w:lang w:val="zh-CN"/>
        </w:rPr>
      </w:pPr>
      <w:bookmarkStart w:id="178" w:name="_Toc27988"/>
      <w:bookmarkStart w:id="179" w:name="_Toc10755"/>
      <w:bookmarkStart w:id="180" w:name="_Toc13765"/>
      <w:r>
        <w:rPr>
          <w:rFonts w:hint="eastAsia" w:ascii="仿宋" w:hAnsi="仿宋" w:eastAsia="仿宋" w:cs="仿宋"/>
          <w:b/>
          <w:snapToGrid w:val="0"/>
          <w:color w:val="auto"/>
          <w:sz w:val="24"/>
          <w:szCs w:val="24"/>
        </w:rPr>
        <w:t>21.</w:t>
      </w:r>
      <w:r>
        <w:rPr>
          <w:rFonts w:hint="eastAsia" w:ascii="仿宋" w:hAnsi="仿宋" w:eastAsia="仿宋" w:cs="仿宋"/>
          <w:b/>
          <w:snapToGrid w:val="0"/>
          <w:color w:val="auto"/>
          <w:sz w:val="24"/>
          <w:szCs w:val="24"/>
          <w:lang w:val="zh-CN"/>
        </w:rPr>
        <w:t>备选方案</w:t>
      </w:r>
      <w:bookmarkEnd w:id="145"/>
      <w:bookmarkEnd w:id="146"/>
      <w:bookmarkEnd w:id="147"/>
      <w:bookmarkEnd w:id="148"/>
      <w:bookmarkEnd w:id="178"/>
      <w:bookmarkEnd w:id="179"/>
      <w:bookmarkEnd w:id="18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21.1</w:t>
      </w:r>
      <w:r>
        <w:rPr>
          <w:rFonts w:hint="eastAsia" w:ascii="仿宋" w:hAnsi="仿宋" w:eastAsia="仿宋" w:cs="仿宋"/>
          <w:snapToGrid w:val="0"/>
          <w:color w:val="auto"/>
          <w:sz w:val="24"/>
          <w:szCs w:val="24"/>
          <w:lang w:val="zh-CN"/>
        </w:rPr>
        <w:t xml:space="preserve">是否允许备选方案见《供应商须知前附表》。不允许有备选方案的，若在响应文件中提交了备选方案，其响应文件将被视为无效文件。 </w:t>
      </w:r>
    </w:p>
    <w:p>
      <w:pPr>
        <w:tabs>
          <w:tab w:val="left" w:pos="540"/>
        </w:tabs>
        <w:spacing w:line="360" w:lineRule="auto"/>
        <w:ind w:left="420" w:leftChars="200"/>
        <w:outlineLvl w:val="1"/>
        <w:rPr>
          <w:rFonts w:hint="eastAsia" w:ascii="仿宋" w:hAnsi="仿宋" w:eastAsia="仿宋" w:cs="仿宋"/>
          <w:b/>
          <w:color w:val="auto"/>
          <w:sz w:val="24"/>
          <w:szCs w:val="24"/>
        </w:rPr>
      </w:pPr>
      <w:bookmarkStart w:id="181" w:name="_Toc478050549"/>
      <w:bookmarkStart w:id="182" w:name="_Toc42467128"/>
      <w:bookmarkStart w:id="183" w:name="_Toc24182"/>
      <w:bookmarkStart w:id="184" w:name="_Toc510965593"/>
      <w:r>
        <w:rPr>
          <w:rFonts w:hint="eastAsia" w:ascii="仿宋" w:hAnsi="仿宋" w:eastAsia="仿宋" w:cs="仿宋"/>
          <w:b/>
          <w:color w:val="auto"/>
          <w:sz w:val="24"/>
          <w:szCs w:val="24"/>
        </w:rPr>
        <w:t>四</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磋商程序及步骤</w:t>
      </w:r>
      <w:bookmarkEnd w:id="181"/>
      <w:bookmarkEnd w:id="182"/>
      <w:bookmarkEnd w:id="183"/>
      <w:bookmarkEnd w:id="184"/>
    </w:p>
    <w:p>
      <w:pPr>
        <w:tabs>
          <w:tab w:val="left" w:pos="864"/>
          <w:tab w:val="left" w:pos="1080"/>
        </w:tabs>
        <w:spacing w:line="360" w:lineRule="auto"/>
        <w:ind w:left="420" w:leftChars="200"/>
        <w:outlineLvl w:val="9"/>
        <w:rPr>
          <w:rFonts w:hint="eastAsia" w:ascii="仿宋" w:hAnsi="仿宋" w:eastAsia="仿宋" w:cs="仿宋"/>
          <w:b/>
          <w:snapToGrid w:val="0"/>
          <w:color w:val="auto"/>
          <w:sz w:val="24"/>
          <w:szCs w:val="24"/>
          <w:lang w:val="zh-CN"/>
        </w:rPr>
      </w:pPr>
      <w:bookmarkStart w:id="185" w:name="_Toc478050550"/>
      <w:bookmarkStart w:id="186" w:name="_Toc510965594"/>
      <w:bookmarkStart w:id="187" w:name="_Toc26588"/>
      <w:bookmarkStart w:id="188" w:name="_Toc22624"/>
      <w:bookmarkStart w:id="189" w:name="_Toc42467129"/>
      <w:bookmarkStart w:id="190" w:name="_Toc24826"/>
      <w:bookmarkStart w:id="191" w:name="_Toc2465"/>
      <w:r>
        <w:rPr>
          <w:rFonts w:hint="eastAsia" w:ascii="仿宋" w:hAnsi="仿宋" w:eastAsia="仿宋" w:cs="仿宋"/>
          <w:b/>
          <w:color w:val="auto"/>
          <w:sz w:val="24"/>
          <w:szCs w:val="24"/>
        </w:rPr>
        <w:t>22.竞争性磋商小组</w:t>
      </w:r>
      <w:bookmarkEnd w:id="185"/>
      <w:bookmarkEnd w:id="186"/>
      <w:bookmarkEnd w:id="187"/>
      <w:bookmarkEnd w:id="188"/>
      <w:bookmarkEnd w:id="189"/>
      <w:bookmarkEnd w:id="190"/>
      <w:bookmarkEnd w:id="191"/>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22.1采购人</w:t>
      </w:r>
      <w:r>
        <w:rPr>
          <w:rFonts w:hint="eastAsia" w:ascii="仿宋" w:hAnsi="仿宋" w:eastAsia="仿宋" w:cs="仿宋"/>
          <w:color w:val="auto"/>
          <w:sz w:val="24"/>
          <w:szCs w:val="24"/>
        </w:rPr>
        <w:t>依照</w:t>
      </w:r>
      <w:r>
        <w:rPr>
          <w:rFonts w:hint="eastAsia" w:ascii="仿宋" w:hAnsi="仿宋" w:eastAsia="仿宋" w:cs="仿宋"/>
          <w:bCs/>
          <w:color w:val="auto"/>
          <w:sz w:val="24"/>
          <w:szCs w:val="24"/>
        </w:rPr>
        <w:t>《中华人民共和国政府采购法实施条例》、《政府采购竞争性磋商采购人式管理暂行办法》及现行法律规定组建磋商小组，磋商小</w:t>
      </w:r>
      <w:r>
        <w:rPr>
          <w:rFonts w:hint="eastAsia" w:ascii="仿宋" w:hAnsi="仿宋" w:eastAsia="仿宋" w:cs="仿宋"/>
          <w:color w:val="auto"/>
          <w:sz w:val="24"/>
          <w:szCs w:val="24"/>
        </w:rPr>
        <w:t>组由采购人代表和评审专家共</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以上单数组成。磋商小组人数详见《供应商须知前附表》。</w:t>
      </w:r>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22.2磋商小组中的评审专家人数不少于磋商小组成员总数的</w:t>
      </w:r>
      <w:r>
        <w:rPr>
          <w:rFonts w:hint="eastAsia" w:ascii="仿宋" w:hAnsi="仿宋" w:eastAsia="仿宋" w:cs="仿宋"/>
          <w:color w:val="auto"/>
          <w:sz w:val="24"/>
          <w:szCs w:val="24"/>
          <w:u w:val="single"/>
        </w:rPr>
        <w:t>2/3</w:t>
      </w:r>
      <w:r>
        <w:rPr>
          <w:rFonts w:hint="eastAsia" w:ascii="仿宋" w:hAnsi="仿宋" w:eastAsia="仿宋" w:cs="仿宋"/>
          <w:color w:val="auto"/>
          <w:sz w:val="24"/>
          <w:szCs w:val="24"/>
        </w:rPr>
        <w:t>。除本采购文件另有规定，评审专家将从采购评审专家库中随机抽取。</w:t>
      </w:r>
    </w:p>
    <w:p>
      <w:pPr>
        <w:widowControl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w:t>
      </w:r>
      <w:r>
        <w:rPr>
          <w:rFonts w:hint="eastAsia" w:ascii="仿宋" w:hAnsi="仿宋" w:eastAsia="仿宋" w:cs="仿宋"/>
          <w:bCs/>
          <w:color w:val="auto"/>
          <w:kern w:val="44"/>
          <w:sz w:val="24"/>
          <w:szCs w:val="24"/>
        </w:rPr>
        <w:t>磋商小组</w:t>
      </w:r>
      <w:r>
        <w:rPr>
          <w:rFonts w:hint="eastAsia" w:ascii="仿宋" w:hAnsi="仿宋" w:eastAsia="仿宋" w:cs="仿宋"/>
          <w:color w:val="auto"/>
          <w:sz w:val="24"/>
          <w:szCs w:val="24"/>
        </w:rPr>
        <w:t>所有成员</w:t>
      </w:r>
      <w:r>
        <w:rPr>
          <w:rFonts w:hint="eastAsia" w:ascii="仿宋" w:hAnsi="仿宋" w:eastAsia="仿宋" w:cs="仿宋"/>
          <w:color w:val="auto"/>
          <w:kern w:val="44"/>
          <w:sz w:val="24"/>
          <w:szCs w:val="24"/>
        </w:rPr>
        <w:t>按照供应商</w:t>
      </w:r>
      <w:r>
        <w:rPr>
          <w:rFonts w:hint="eastAsia" w:ascii="仿宋" w:hAnsi="仿宋" w:eastAsia="仿宋" w:cs="仿宋"/>
          <w:color w:val="auto"/>
          <w:kern w:val="44"/>
          <w:sz w:val="24"/>
          <w:szCs w:val="24"/>
          <w:lang w:val="en-US" w:eastAsia="zh-CN"/>
        </w:rPr>
        <w:t>须知前附表顺序</w:t>
      </w:r>
      <w:r>
        <w:rPr>
          <w:rFonts w:hint="eastAsia" w:ascii="仿宋" w:hAnsi="仿宋" w:eastAsia="仿宋" w:cs="仿宋"/>
          <w:color w:val="auto"/>
          <w:kern w:val="44"/>
          <w:sz w:val="24"/>
          <w:szCs w:val="24"/>
        </w:rPr>
        <w:t>，</w:t>
      </w:r>
      <w:r>
        <w:rPr>
          <w:rFonts w:hint="eastAsia" w:ascii="仿宋" w:hAnsi="仿宋" w:eastAsia="仿宋" w:cs="仿宋"/>
          <w:color w:val="auto"/>
          <w:sz w:val="24"/>
          <w:szCs w:val="24"/>
        </w:rPr>
        <w:t>集中</w:t>
      </w:r>
      <w:r>
        <w:rPr>
          <w:rFonts w:hint="eastAsia" w:ascii="仿宋" w:hAnsi="仿宋" w:eastAsia="仿宋" w:cs="仿宋"/>
          <w:bCs/>
          <w:color w:val="auto"/>
          <w:kern w:val="44"/>
          <w:sz w:val="24"/>
          <w:szCs w:val="24"/>
        </w:rPr>
        <w:t>与</w:t>
      </w:r>
      <w:r>
        <w:rPr>
          <w:rFonts w:hint="eastAsia" w:ascii="仿宋" w:hAnsi="仿宋" w:eastAsia="仿宋" w:cs="仿宋"/>
          <w:color w:val="auto"/>
          <w:sz w:val="24"/>
          <w:szCs w:val="24"/>
        </w:rPr>
        <w:t>磋商供应商分别进行磋商，并给予所有参加磋商的供应商平等的磋商机会。</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92" w:name="_Toc21483"/>
      <w:bookmarkStart w:id="193" w:name="_Toc13617"/>
      <w:bookmarkStart w:id="194" w:name="_Toc42467130"/>
      <w:bookmarkStart w:id="195" w:name="_Toc21270"/>
      <w:bookmarkStart w:id="196" w:name="_Toc478050551"/>
      <w:bookmarkStart w:id="197" w:name="_Toc510965595"/>
      <w:bookmarkStart w:id="198" w:name="_Toc22590"/>
      <w:r>
        <w:rPr>
          <w:rFonts w:hint="eastAsia" w:ascii="仿宋" w:hAnsi="仿宋" w:eastAsia="仿宋" w:cs="仿宋"/>
          <w:b/>
          <w:color w:val="auto"/>
          <w:sz w:val="24"/>
          <w:szCs w:val="24"/>
        </w:rPr>
        <w:t>23.磋商代表</w:t>
      </w:r>
      <w:bookmarkEnd w:id="192"/>
      <w:bookmarkEnd w:id="193"/>
      <w:bookmarkEnd w:id="194"/>
      <w:bookmarkEnd w:id="195"/>
      <w:bookmarkEnd w:id="196"/>
      <w:bookmarkEnd w:id="197"/>
      <w:bookmarkEnd w:id="198"/>
    </w:p>
    <w:p>
      <w:pPr>
        <w:tabs>
          <w:tab w:val="left" w:pos="864"/>
          <w:tab w:val="left" w:pos="1080"/>
        </w:tabs>
        <w:spacing w:line="360" w:lineRule="auto"/>
        <w:ind w:firstLine="480" w:firstLineChars="200"/>
        <w:rPr>
          <w:rFonts w:hint="eastAsia" w:ascii="仿宋" w:hAnsi="仿宋" w:eastAsia="仿宋" w:cs="仿宋"/>
          <w:color w:val="auto"/>
          <w:sz w:val="24"/>
          <w:szCs w:val="24"/>
        </w:rPr>
      </w:pPr>
      <w:bookmarkStart w:id="199" w:name="_Toc9967"/>
      <w:bookmarkStart w:id="200" w:name="_Toc32662"/>
      <w:r>
        <w:rPr>
          <w:rFonts w:hint="eastAsia" w:ascii="仿宋" w:hAnsi="仿宋" w:eastAsia="仿宋" w:cs="仿宋"/>
          <w:bCs/>
          <w:color w:val="auto"/>
          <w:sz w:val="24"/>
          <w:szCs w:val="24"/>
        </w:rPr>
        <w:t>23.1磋</w:t>
      </w:r>
      <w:r>
        <w:rPr>
          <w:rFonts w:hint="eastAsia" w:ascii="仿宋" w:hAnsi="仿宋" w:eastAsia="仿宋" w:cs="仿宋"/>
          <w:color w:val="auto"/>
          <w:sz w:val="24"/>
          <w:szCs w:val="24"/>
        </w:rPr>
        <w:t>商供应商法定代表人或授权代表应携带本人身份证明参加磋商，授权代表参加磋商的，还应携带法定代表人授权书原件。磋商代表经磋商小组核对身份后，方可参加磋商。</w:t>
      </w:r>
      <w:bookmarkEnd w:id="199"/>
      <w:bookmarkEnd w:id="200"/>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01" w:name="_Toc23983"/>
      <w:bookmarkStart w:id="202" w:name="_Toc5353"/>
      <w:bookmarkStart w:id="203" w:name="_Toc7907"/>
      <w:bookmarkStart w:id="204" w:name="_Toc42467131"/>
      <w:r>
        <w:rPr>
          <w:rFonts w:hint="eastAsia" w:ascii="仿宋" w:hAnsi="仿宋" w:eastAsia="仿宋" w:cs="仿宋"/>
          <w:b/>
          <w:color w:val="auto"/>
          <w:sz w:val="24"/>
          <w:szCs w:val="24"/>
        </w:rPr>
        <w:t>24.资格审查和符合性审查</w:t>
      </w:r>
      <w:bookmarkEnd w:id="201"/>
      <w:bookmarkEnd w:id="202"/>
      <w:bookmarkEnd w:id="203"/>
      <w:bookmarkEnd w:id="204"/>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24.1在正式磋商前，本磋商文件第四章规定的程序和方法，对供应商进行资格性审查和符合性审查，通过资格性审查和符合性审查，实质性响应磋商文件的供应商方可进入磋商程序。</w:t>
      </w:r>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05" w:name="_Toc42467132"/>
      <w:bookmarkStart w:id="206" w:name="_Toc23946"/>
      <w:bookmarkStart w:id="207" w:name="_Toc18936"/>
      <w:bookmarkStart w:id="208" w:name="_Toc19847"/>
      <w:r>
        <w:rPr>
          <w:rFonts w:hint="eastAsia" w:ascii="仿宋" w:hAnsi="仿宋" w:eastAsia="仿宋" w:cs="仿宋"/>
          <w:b/>
          <w:color w:val="auto"/>
          <w:sz w:val="24"/>
          <w:szCs w:val="24"/>
        </w:rPr>
        <w:t>25.磋商</w:t>
      </w:r>
      <w:bookmarkEnd w:id="205"/>
      <w:bookmarkEnd w:id="206"/>
      <w:bookmarkEnd w:id="207"/>
      <w:bookmarkEnd w:id="20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25.1磋商小组将根据本磋商文件第四章规定的程序和方法与进行磋商。在磋商中，磋商的任何一方不得透露与磋商有关的其他磋商供应商的技术资料、价格和其他信息。</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25.4最后报价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44"/>
          <w:sz w:val="24"/>
          <w:szCs w:val="24"/>
        </w:rPr>
        <w:t>采购代理机构将已确定条件的最后报价书发放至所有磋商供应商，要求磋商供应商在指定的时间内提交满足要求的最后报价，密封递交磋商小组。所有磋商供应商递交最后报价后，磋商小组将公布并记录所有磋商供应商的最终价格。</w:t>
      </w:r>
      <w:r>
        <w:rPr>
          <w:rFonts w:hint="eastAsia" w:ascii="仿宋" w:hAnsi="仿宋" w:eastAsia="仿宋" w:cs="仿宋"/>
          <w:color w:val="auto"/>
          <w:sz w:val="24"/>
          <w:szCs w:val="24"/>
        </w:rPr>
        <w:t>最后报价为本次竞争性磋商不可变动的最终价格。</w:t>
      </w:r>
    </w:p>
    <w:p>
      <w:pPr>
        <w:widowControl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本采购项目提交最后报价供应商的确定方式详见《供应商须知前附表》。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25.5</w:t>
      </w:r>
      <w:r>
        <w:rPr>
          <w:rFonts w:hint="eastAsia" w:ascii="仿宋" w:hAnsi="仿宋" w:eastAsia="仿宋" w:cs="仿宋"/>
          <w:bCs/>
          <w:color w:val="auto"/>
          <w:kern w:val="44"/>
          <w:sz w:val="24"/>
          <w:szCs w:val="24"/>
        </w:rPr>
        <w:t>如有需要，磋商小组可进行多轮磋商，直至最终确定竞争性磋商采购文件采购需求中的技术、服务要求以及合同草案条款。如竞争性磋商采购文件无需修改，可直接要求磋商供应商</w:t>
      </w:r>
      <w:r>
        <w:rPr>
          <w:rFonts w:hint="eastAsia" w:ascii="仿宋" w:hAnsi="仿宋" w:eastAsia="仿宋" w:cs="仿宋"/>
          <w:color w:val="auto"/>
          <w:sz w:val="24"/>
          <w:szCs w:val="24"/>
        </w:rPr>
        <w:t>提交最后报价</w:t>
      </w:r>
      <w:r>
        <w:rPr>
          <w:rFonts w:hint="eastAsia" w:ascii="仿宋" w:hAnsi="仿宋" w:eastAsia="仿宋" w:cs="仿宋"/>
          <w:bCs/>
          <w:color w:val="auto"/>
          <w:kern w:val="44"/>
          <w:sz w:val="24"/>
          <w:szCs w:val="24"/>
        </w:rPr>
        <w:t>。</w:t>
      </w:r>
    </w:p>
    <w:p>
      <w:pPr>
        <w:spacing w:line="360" w:lineRule="auto"/>
        <w:ind w:firstLine="480" w:firstLineChars="200"/>
        <w:rPr>
          <w:rFonts w:hint="eastAsia" w:ascii="仿宋" w:hAnsi="仿宋" w:eastAsia="仿宋" w:cs="仿宋"/>
          <w:bCs/>
          <w:color w:val="auto"/>
          <w:kern w:val="44"/>
          <w:sz w:val="24"/>
          <w:szCs w:val="24"/>
        </w:rPr>
      </w:pPr>
      <w:r>
        <w:rPr>
          <w:rFonts w:hint="eastAsia" w:ascii="仿宋" w:hAnsi="仿宋" w:eastAsia="仿宋" w:cs="仿宋"/>
          <w:color w:val="auto"/>
          <w:sz w:val="24"/>
          <w:szCs w:val="24"/>
        </w:rPr>
        <w:t>25.6</w:t>
      </w:r>
      <w:r>
        <w:rPr>
          <w:rFonts w:hint="eastAsia" w:ascii="仿宋" w:hAnsi="仿宋" w:eastAsia="仿宋" w:cs="仿宋"/>
          <w:bCs/>
          <w:color w:val="auto"/>
          <w:kern w:val="44"/>
          <w:sz w:val="24"/>
          <w:szCs w:val="24"/>
        </w:rPr>
        <w:t>磋商小组审核完最终报价后，根据竞争性磋商采购文件规定的评定办法推荐成交候选人或根据采购人的书面授权直接确定成交供应商。</w:t>
      </w:r>
    </w:p>
    <w:p>
      <w:pPr>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bCs/>
          <w:color w:val="auto"/>
          <w:kern w:val="44"/>
          <w:sz w:val="24"/>
          <w:szCs w:val="24"/>
        </w:rPr>
        <w:t>25.7采购代理机构对磋商过程和重要磋商内容进行记录，磋商双方在记录上签字确认。</w:t>
      </w:r>
    </w:p>
    <w:p>
      <w:pPr>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209" w:name="_Toc7187"/>
      <w:bookmarkStart w:id="210" w:name="_Toc31702"/>
      <w:bookmarkStart w:id="211" w:name="_Toc30645"/>
      <w:r>
        <w:rPr>
          <w:rFonts w:hint="eastAsia" w:ascii="仿宋" w:hAnsi="仿宋" w:eastAsia="仿宋" w:cs="仿宋"/>
          <w:b/>
          <w:bCs/>
          <w:snapToGrid w:val="0"/>
          <w:color w:val="auto"/>
          <w:sz w:val="24"/>
          <w:szCs w:val="24"/>
        </w:rPr>
        <w:t>26.</w:t>
      </w:r>
      <w:r>
        <w:rPr>
          <w:rFonts w:hint="eastAsia" w:ascii="仿宋" w:hAnsi="仿宋" w:eastAsia="仿宋" w:cs="仿宋"/>
          <w:b/>
          <w:bCs/>
          <w:snapToGrid w:val="0"/>
          <w:color w:val="auto"/>
          <w:sz w:val="24"/>
          <w:szCs w:val="24"/>
          <w:lang w:val="zh-CN"/>
        </w:rPr>
        <w:t>评标与推荐成交候选</w:t>
      </w:r>
      <w:bookmarkEnd w:id="209"/>
      <w:bookmarkEnd w:id="210"/>
      <w:bookmarkEnd w:id="211"/>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26.1</w:t>
      </w:r>
      <w:r>
        <w:rPr>
          <w:rFonts w:hint="eastAsia" w:ascii="仿宋" w:hAnsi="仿宋" w:eastAsia="仿宋" w:cs="仿宋"/>
          <w:snapToGrid w:val="0"/>
          <w:color w:val="auto"/>
          <w:sz w:val="24"/>
          <w:szCs w:val="24"/>
          <w:lang w:val="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仿宋" w:hAnsi="仿宋" w:eastAsia="仿宋" w:cs="仿宋"/>
          <w:snapToGrid w:val="0"/>
          <w:color w:val="auto"/>
          <w:sz w:val="24"/>
          <w:szCs w:val="24"/>
        </w:rPr>
        <w:t>四</w:t>
      </w:r>
      <w:r>
        <w:rPr>
          <w:rFonts w:hint="eastAsia" w:ascii="仿宋" w:hAnsi="仿宋" w:eastAsia="仿宋" w:cs="仿宋"/>
          <w:snapToGrid w:val="0"/>
          <w:color w:val="auto"/>
          <w:sz w:val="24"/>
          <w:szCs w:val="24"/>
          <w:lang w:val="zh-CN"/>
        </w:rPr>
        <w:t>章评分办法及标准。</w:t>
      </w:r>
    </w:p>
    <w:p>
      <w:pPr>
        <w:autoSpaceDE w:val="0"/>
        <w:autoSpaceDN w:val="0"/>
        <w:adjustRightInd w:val="0"/>
        <w:spacing w:line="360" w:lineRule="auto"/>
        <w:ind w:firstLine="482" w:firstLineChars="200"/>
        <w:jc w:val="left"/>
        <w:outlineLvl w:val="9"/>
        <w:rPr>
          <w:rFonts w:hint="eastAsia" w:ascii="仿宋" w:hAnsi="仿宋" w:eastAsia="仿宋" w:cs="仿宋"/>
          <w:b/>
          <w:bCs/>
          <w:snapToGrid w:val="0"/>
          <w:color w:val="auto"/>
          <w:sz w:val="24"/>
          <w:szCs w:val="24"/>
          <w:lang w:val="zh-CN"/>
        </w:rPr>
      </w:pPr>
      <w:bookmarkStart w:id="212" w:name="_Toc18961"/>
      <w:bookmarkStart w:id="213" w:name="_Toc14966"/>
      <w:bookmarkStart w:id="214" w:name="_Toc12783"/>
      <w:r>
        <w:rPr>
          <w:rFonts w:hint="eastAsia" w:ascii="仿宋" w:hAnsi="仿宋" w:eastAsia="仿宋" w:cs="仿宋"/>
          <w:b/>
          <w:bCs/>
          <w:snapToGrid w:val="0"/>
          <w:color w:val="auto"/>
          <w:sz w:val="24"/>
          <w:szCs w:val="24"/>
        </w:rPr>
        <w:t>27.</w:t>
      </w:r>
      <w:r>
        <w:rPr>
          <w:rFonts w:hint="eastAsia" w:ascii="仿宋" w:hAnsi="仿宋" w:eastAsia="仿宋" w:cs="仿宋"/>
          <w:b/>
          <w:bCs/>
          <w:snapToGrid w:val="0"/>
          <w:color w:val="auto"/>
          <w:sz w:val="24"/>
          <w:szCs w:val="24"/>
          <w:lang w:val="zh-CN"/>
        </w:rPr>
        <w:t>推荐成交候选供应商</w:t>
      </w:r>
      <w:bookmarkEnd w:id="212"/>
      <w:bookmarkEnd w:id="213"/>
      <w:bookmarkEnd w:id="214"/>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27</w:t>
      </w:r>
      <w:r>
        <w:rPr>
          <w:rFonts w:hint="eastAsia" w:ascii="仿宋" w:hAnsi="仿宋" w:eastAsia="仿宋" w:cs="仿宋"/>
          <w:snapToGrid w:val="0"/>
          <w:color w:val="auto"/>
          <w:sz w:val="24"/>
          <w:szCs w:val="24"/>
          <w:lang w:val="zh-CN"/>
        </w:rPr>
        <w:t>.1磋商小组根据综合评分情况，按照评审得分由高到低的顺序及《供应商须知前附表》 规定的数量推荐成交候选供应商，并编写评审报告。评审报告应当有磋商小组全体成员签字认可。</w:t>
      </w:r>
    </w:p>
    <w:p>
      <w:pPr>
        <w:tabs>
          <w:tab w:val="left" w:pos="540"/>
        </w:tabs>
        <w:spacing w:line="360" w:lineRule="auto"/>
        <w:ind w:left="420" w:leftChars="200"/>
        <w:outlineLvl w:val="1"/>
        <w:rPr>
          <w:rFonts w:hint="eastAsia" w:ascii="仿宋" w:hAnsi="仿宋" w:eastAsia="仿宋" w:cs="仿宋"/>
          <w:b/>
          <w:color w:val="auto"/>
          <w:sz w:val="24"/>
          <w:szCs w:val="24"/>
        </w:rPr>
      </w:pPr>
      <w:bookmarkStart w:id="215" w:name="_Toc42467134"/>
      <w:bookmarkStart w:id="216" w:name="_Toc478050552"/>
      <w:bookmarkStart w:id="217" w:name="_Toc1072"/>
      <w:bookmarkStart w:id="218" w:name="_Toc510965596"/>
      <w:r>
        <w:rPr>
          <w:rFonts w:hint="eastAsia" w:ascii="仿宋" w:hAnsi="仿宋" w:eastAsia="仿宋" w:cs="仿宋"/>
          <w:b/>
          <w:color w:val="auto"/>
          <w:sz w:val="24"/>
          <w:szCs w:val="24"/>
        </w:rPr>
        <w:t>五</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成交与签订合同</w:t>
      </w:r>
      <w:bookmarkEnd w:id="215"/>
      <w:bookmarkEnd w:id="216"/>
      <w:bookmarkEnd w:id="217"/>
      <w:bookmarkEnd w:id="218"/>
    </w:p>
    <w:p>
      <w:pPr>
        <w:tabs>
          <w:tab w:val="left" w:pos="864"/>
          <w:tab w:val="left" w:pos="1080"/>
        </w:tabs>
        <w:spacing w:line="360" w:lineRule="auto"/>
        <w:ind w:firstLine="482" w:firstLineChars="200"/>
        <w:outlineLvl w:val="9"/>
        <w:rPr>
          <w:rFonts w:hint="eastAsia" w:ascii="仿宋" w:hAnsi="仿宋" w:eastAsia="仿宋" w:cs="仿宋"/>
          <w:bCs/>
          <w:color w:val="auto"/>
          <w:sz w:val="24"/>
          <w:szCs w:val="24"/>
        </w:rPr>
      </w:pPr>
      <w:bookmarkStart w:id="219" w:name="_Toc24753"/>
      <w:bookmarkStart w:id="220" w:name="_Toc24431"/>
      <w:bookmarkStart w:id="221" w:name="_Toc10706"/>
      <w:bookmarkStart w:id="222" w:name="_Toc42467136"/>
      <w:r>
        <w:rPr>
          <w:rFonts w:hint="eastAsia" w:ascii="仿宋" w:hAnsi="仿宋" w:eastAsia="仿宋" w:cs="仿宋"/>
          <w:b/>
          <w:color w:val="auto"/>
          <w:sz w:val="24"/>
          <w:szCs w:val="24"/>
        </w:rPr>
        <w:t>28.确定成交供应商</w:t>
      </w:r>
      <w:bookmarkEnd w:id="219"/>
      <w:bookmarkEnd w:id="220"/>
      <w:bookmarkEnd w:id="221"/>
      <w:r>
        <w:rPr>
          <w:rFonts w:hint="eastAsia" w:ascii="仿宋" w:hAnsi="仿宋" w:eastAsia="仿宋" w:cs="仿宋"/>
          <w:bCs/>
          <w:color w:val="auto"/>
          <w:sz w:val="24"/>
          <w:szCs w:val="24"/>
        </w:rPr>
        <w:t xml:space="preserve"> </w:t>
      </w:r>
    </w:p>
    <w:p>
      <w:pPr>
        <w:widowControl w:val="0"/>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23" w:name="_Toc10853"/>
      <w:bookmarkStart w:id="224" w:name="_Toc6107"/>
      <w:bookmarkStart w:id="225" w:name="_Toc1258"/>
      <w:bookmarkStart w:id="226" w:name="_Toc5872"/>
      <w:bookmarkStart w:id="227" w:name="_Toc12186"/>
      <w:bookmarkStart w:id="228" w:name="_Toc7035"/>
      <w:bookmarkStart w:id="229" w:name="_Toc31558"/>
      <w:r>
        <w:rPr>
          <w:rFonts w:hint="eastAsia" w:ascii="仿宋" w:hAnsi="仿宋" w:eastAsia="仿宋" w:cs="仿宋"/>
          <w:bCs/>
          <w:color w:val="auto"/>
          <w:sz w:val="24"/>
          <w:szCs w:val="24"/>
        </w:rPr>
        <w:t>28.1采购代理机构应当在评审结束后 2 个工作日内将评审报告送采购人确</w:t>
      </w:r>
      <w:bookmarkEnd w:id="223"/>
      <w:bookmarkEnd w:id="224"/>
      <w:bookmarkStart w:id="230" w:name="_Toc30951"/>
      <w:bookmarkStart w:id="231" w:name="_Toc14524"/>
      <w:r>
        <w:rPr>
          <w:rFonts w:hint="eastAsia" w:ascii="仿宋" w:hAnsi="仿宋" w:eastAsia="仿宋" w:cs="仿宋"/>
          <w:bCs/>
          <w:color w:val="auto"/>
          <w:sz w:val="24"/>
          <w:szCs w:val="24"/>
        </w:rPr>
        <w:t>认。</w:t>
      </w:r>
      <w:bookmarkEnd w:id="225"/>
      <w:bookmarkEnd w:id="226"/>
      <w:bookmarkEnd w:id="227"/>
      <w:bookmarkEnd w:id="228"/>
      <w:bookmarkEnd w:id="229"/>
      <w:bookmarkEnd w:id="230"/>
      <w:bookmarkEnd w:id="231"/>
      <w:r>
        <w:rPr>
          <w:rFonts w:hint="eastAsia" w:ascii="仿宋" w:hAnsi="仿宋" w:eastAsia="仿宋" w:cs="仿宋"/>
          <w:bCs/>
          <w:color w:val="auto"/>
          <w:sz w:val="24"/>
          <w:szCs w:val="24"/>
        </w:rPr>
        <w:t xml:space="preserve"> </w:t>
      </w:r>
      <w:bookmarkStart w:id="232" w:name="_Toc16404"/>
      <w:bookmarkStart w:id="233" w:name="_Toc28504"/>
      <w:bookmarkStart w:id="234" w:name="_Toc18376"/>
      <w:bookmarkStart w:id="235" w:name="_Toc3742"/>
      <w:bookmarkStart w:id="236" w:name="_Toc20530"/>
    </w:p>
    <w:p>
      <w:pPr>
        <w:widowControl w:val="0"/>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37" w:name="_Toc31977"/>
      <w:bookmarkStart w:id="238" w:name="_Toc12962"/>
      <w:r>
        <w:rPr>
          <w:rFonts w:hint="eastAsia" w:ascii="仿宋" w:hAnsi="仿宋" w:eastAsia="仿宋" w:cs="仿宋"/>
          <w:bCs/>
          <w:color w:val="auto"/>
          <w:sz w:val="24"/>
          <w:szCs w:val="24"/>
        </w:rPr>
        <w:t>28.2采购人应当在收到评审报告后 5 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bookmarkEnd w:id="232"/>
      <w:bookmarkEnd w:id="233"/>
      <w:bookmarkEnd w:id="234"/>
      <w:bookmarkEnd w:id="235"/>
      <w:bookmarkEnd w:id="236"/>
      <w:bookmarkEnd w:id="237"/>
      <w:bookmarkEnd w:id="238"/>
    </w:p>
    <w:p>
      <w:pPr>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39" w:name="_Toc25183"/>
      <w:bookmarkStart w:id="240" w:name="_Toc5046"/>
      <w:bookmarkStart w:id="241" w:name="_Toc30677"/>
      <w:bookmarkStart w:id="242" w:name="_Toc8205"/>
      <w:bookmarkStart w:id="243" w:name="_Toc30717"/>
      <w:bookmarkStart w:id="244" w:name="_Toc30649"/>
      <w:bookmarkStart w:id="245" w:name="_Toc18009"/>
      <w:r>
        <w:rPr>
          <w:rFonts w:hint="eastAsia" w:ascii="仿宋" w:hAnsi="仿宋" w:eastAsia="仿宋" w:cs="仿宋"/>
          <w:bCs/>
          <w:color w:val="auto"/>
          <w:sz w:val="24"/>
          <w:szCs w:val="24"/>
        </w:rPr>
        <w:t>28.3采购人或者采购代理机构应当在成交供应商确定后 2 个工作日内，在指定的采购信息发布媒体上公告成交结果，同时向成交供应商发出成交通知书，并将磋商文件随成交结果同时公告。成交公告公示期为一个工作日。成交通知书领取时间见供应商须知前附表。</w:t>
      </w:r>
      <w:bookmarkEnd w:id="239"/>
      <w:bookmarkEnd w:id="240"/>
      <w:bookmarkEnd w:id="241"/>
      <w:bookmarkEnd w:id="242"/>
      <w:bookmarkEnd w:id="243"/>
      <w:bookmarkEnd w:id="244"/>
      <w:bookmarkEnd w:id="245"/>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46" w:name="_Toc12837"/>
      <w:bookmarkStart w:id="247" w:name="_Toc17167"/>
      <w:bookmarkStart w:id="248" w:name="_Toc24745"/>
      <w:r>
        <w:rPr>
          <w:rFonts w:hint="eastAsia" w:ascii="仿宋" w:hAnsi="仿宋" w:eastAsia="仿宋" w:cs="仿宋"/>
          <w:b/>
          <w:color w:val="auto"/>
          <w:sz w:val="24"/>
          <w:szCs w:val="24"/>
        </w:rPr>
        <w:t>29.签订合同</w:t>
      </w:r>
      <w:bookmarkEnd w:id="222"/>
      <w:bookmarkEnd w:id="246"/>
      <w:bookmarkEnd w:id="247"/>
      <w:bookmarkEnd w:id="248"/>
    </w:p>
    <w:p>
      <w:pPr>
        <w:tabs>
          <w:tab w:val="left" w:pos="426"/>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.1竞争性磋商采购文件对履约保证金有规定的，成交供应商应按规定在签订合同前缴纳履约保证金。有关履约保证金的规定《供应商须知前附表》。</w:t>
      </w:r>
    </w:p>
    <w:p>
      <w:pPr>
        <w:tabs>
          <w:tab w:val="left" w:pos="426"/>
        </w:tabs>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.2采购人与成交供应商应当在成交通知书发出之日起30日内，按照采购文件确定的合同文本以及采购标的、规格型号、采购金额、采购数量、技术和服务要求等事项签订采购合同。</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成交供应商拒绝与采购人签订合同的，采购人可以按照评审报告推荐的成交候选人名单排序，确定下一候选人为成交供应商，也可以重新开展采购活动。</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color w:val="auto"/>
          <w:sz w:val="24"/>
          <w:szCs w:val="24"/>
        </w:rPr>
        <w:t>.4</w:t>
      </w:r>
      <w:r>
        <w:rPr>
          <w:rFonts w:hint="eastAsia" w:ascii="仿宋" w:hAnsi="仿宋" w:eastAsia="仿宋" w:cs="仿宋"/>
          <w:snapToGrid w:val="0"/>
          <w:color w:val="auto"/>
          <w:sz w:val="24"/>
          <w:szCs w:val="24"/>
          <w:lang w:val="zh-CN"/>
        </w:rPr>
        <w:t>签订采购合同后7个工作日内，采购人应将采购合同副本报采购监管部门备案。</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5采购代理机构将配合采购人与成交供应商签订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.6除不可抗力等因素外，成交通知书发出后，采购人改变成交结果，或者成交供应商拒绝签订采购合同的，应当承担相应的法律责任。</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rPr>
        <w:t>成交供应商拒绝签订采购合同的，采购人可以按照《政府采购竞争性磋商采购人式管理暂行办法》第三十三条规定的原则确定其他供应商作为成交供应商并签订采购合同，也可以重新开展采购活动。拒绝签订采购合同的成交供应商不得参加对该项目重新开展的采购活动。</w:t>
      </w:r>
    </w:p>
    <w:p>
      <w:pPr>
        <w:tabs>
          <w:tab w:val="left" w:pos="540"/>
        </w:tabs>
        <w:spacing w:line="360" w:lineRule="auto"/>
        <w:ind w:firstLine="482" w:firstLineChars="200"/>
        <w:outlineLvl w:val="1"/>
        <w:rPr>
          <w:rFonts w:hint="eastAsia" w:ascii="仿宋" w:hAnsi="仿宋" w:eastAsia="仿宋" w:cs="仿宋"/>
          <w:b/>
          <w:snapToGrid w:val="0"/>
          <w:color w:val="auto"/>
          <w:sz w:val="24"/>
          <w:szCs w:val="24"/>
          <w:lang w:val="zh-CN"/>
        </w:rPr>
      </w:pPr>
      <w:bookmarkStart w:id="249" w:name="_Toc478050553"/>
      <w:bookmarkStart w:id="250" w:name="_Toc510965597"/>
      <w:bookmarkStart w:id="251" w:name="_Toc10164"/>
      <w:bookmarkStart w:id="252" w:name="_Toc42467137"/>
      <w:r>
        <w:rPr>
          <w:rFonts w:hint="eastAsia" w:ascii="仿宋" w:hAnsi="仿宋" w:eastAsia="仿宋" w:cs="仿宋"/>
          <w:b/>
          <w:snapToGrid w:val="0"/>
          <w:color w:val="auto"/>
          <w:sz w:val="24"/>
          <w:szCs w:val="24"/>
        </w:rPr>
        <w:t>六</w:t>
      </w:r>
      <w:r>
        <w:rPr>
          <w:rFonts w:hint="eastAsia" w:ascii="仿宋" w:hAnsi="仿宋" w:eastAsia="仿宋" w:cs="仿宋"/>
          <w:b/>
          <w:snapToGrid w:val="0"/>
          <w:color w:val="auto"/>
          <w:sz w:val="24"/>
          <w:szCs w:val="24"/>
          <w:lang w:val="zh-CN"/>
        </w:rPr>
        <w:t>、</w:t>
      </w:r>
      <w:bookmarkEnd w:id="249"/>
      <w:bookmarkEnd w:id="250"/>
      <w:r>
        <w:rPr>
          <w:rFonts w:hint="eastAsia" w:ascii="仿宋" w:hAnsi="仿宋" w:eastAsia="仿宋" w:cs="仿宋"/>
          <w:b/>
          <w:snapToGrid w:val="0"/>
          <w:color w:val="auto"/>
          <w:sz w:val="24"/>
          <w:szCs w:val="24"/>
          <w:lang w:val="zh-CN"/>
        </w:rPr>
        <w:t>质疑和投诉</w:t>
      </w:r>
      <w:bookmarkEnd w:id="251"/>
      <w:bookmarkEnd w:id="252"/>
      <w:bookmarkStart w:id="253" w:name="_Toc478050554"/>
      <w:bookmarkStart w:id="254" w:name="_Toc510965598"/>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55" w:name="_Toc26060"/>
      <w:bookmarkStart w:id="256" w:name="_Toc42467138"/>
      <w:bookmarkStart w:id="257" w:name="_Toc17795"/>
      <w:bookmarkStart w:id="258" w:name="_Toc22147"/>
      <w:r>
        <w:rPr>
          <w:rFonts w:hint="eastAsia" w:ascii="仿宋" w:hAnsi="仿宋" w:eastAsia="仿宋" w:cs="仿宋"/>
          <w:b/>
          <w:color w:val="auto"/>
          <w:sz w:val="24"/>
          <w:szCs w:val="24"/>
        </w:rPr>
        <w:t>30.质疑</w:t>
      </w:r>
      <w:bookmarkEnd w:id="255"/>
      <w:bookmarkEnd w:id="256"/>
      <w:bookmarkEnd w:id="257"/>
      <w:bookmarkEnd w:id="258"/>
    </w:p>
    <w:p>
      <w:pPr>
        <w:tabs>
          <w:tab w:val="left" w:pos="540"/>
        </w:tabs>
        <w:autoSpaceDE w:val="0"/>
        <w:autoSpaceDN w:val="0"/>
        <w:adjustRightInd w:val="0"/>
        <w:spacing w:line="360" w:lineRule="auto"/>
        <w:ind w:firstLine="480" w:firstLineChars="200"/>
        <w:jc w:val="left"/>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0</w:t>
      </w:r>
      <w:r>
        <w:rPr>
          <w:rFonts w:hint="eastAsia" w:ascii="仿宋" w:hAnsi="仿宋" w:eastAsia="仿宋" w:cs="仿宋"/>
          <w:snapToGrid w:val="0"/>
          <w:color w:val="auto"/>
          <w:sz w:val="24"/>
          <w:szCs w:val="24"/>
          <w:lang w:val="zh-CN"/>
        </w:rPr>
        <w:t>.1供应商认为磋商文件、磋商过程和成交结果使自己的权益受到损害的，可以在知道或者应知其权益受到损害之日起7个工作日内，以书面形式向采购人或采购代理机构提出质疑。</w:t>
      </w:r>
    </w:p>
    <w:p>
      <w:pPr>
        <w:tabs>
          <w:tab w:val="left" w:pos="540"/>
        </w:tabs>
        <w:autoSpaceDE w:val="0"/>
        <w:autoSpaceDN w:val="0"/>
        <w:adjustRightInd w:val="0"/>
        <w:spacing w:line="360" w:lineRule="auto"/>
        <w:ind w:firstLine="480" w:firstLineChars="200"/>
        <w:jc w:val="left"/>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0</w:t>
      </w:r>
      <w:r>
        <w:rPr>
          <w:rFonts w:hint="eastAsia" w:ascii="仿宋" w:hAnsi="仿宋" w:eastAsia="仿宋" w:cs="仿宋"/>
          <w:snapToGrid w:val="0"/>
          <w:color w:val="auto"/>
          <w:sz w:val="24"/>
          <w:szCs w:val="24"/>
          <w:lang w:val="zh-CN"/>
        </w:rPr>
        <w:t>.2质疑书不符合</w:t>
      </w:r>
      <w:r>
        <w:rPr>
          <w:rFonts w:hint="eastAsia" w:ascii="仿宋" w:hAnsi="仿宋" w:eastAsia="仿宋" w:cs="仿宋"/>
          <w:snapToGrid w:val="0"/>
          <w:color w:val="auto"/>
          <w:sz w:val="24"/>
          <w:szCs w:val="24"/>
        </w:rPr>
        <w:t>以下</w:t>
      </w:r>
      <w:r>
        <w:rPr>
          <w:rFonts w:hint="eastAsia" w:ascii="仿宋" w:hAnsi="仿宋" w:eastAsia="仿宋" w:cs="仿宋"/>
          <w:snapToGrid w:val="0"/>
          <w:color w:val="auto"/>
          <w:sz w:val="24"/>
          <w:szCs w:val="24"/>
          <w:lang w:val="zh-CN"/>
        </w:rPr>
        <w:t>要求的，采购人或代理机构应书面告知具体事项，质疑人应当按要求进行修改或补充，并在质疑有效期限内提交。质疑书应当包括</w:t>
      </w:r>
      <w:r>
        <w:rPr>
          <w:rFonts w:hint="eastAsia" w:ascii="仿宋" w:hAnsi="仿宋" w:eastAsia="仿宋" w:cs="仿宋"/>
          <w:snapToGrid w:val="0"/>
          <w:color w:val="auto"/>
          <w:sz w:val="24"/>
          <w:szCs w:val="24"/>
        </w:rPr>
        <w:t>的</w:t>
      </w:r>
      <w:r>
        <w:rPr>
          <w:rFonts w:hint="eastAsia" w:ascii="仿宋" w:hAnsi="仿宋" w:eastAsia="仿宋" w:cs="仿宋"/>
          <w:snapToGrid w:val="0"/>
          <w:color w:val="auto"/>
          <w:sz w:val="24"/>
          <w:szCs w:val="24"/>
          <w:lang w:val="zh-CN"/>
        </w:rPr>
        <w:t>主要内容</w:t>
      </w:r>
      <w:r>
        <w:rPr>
          <w:rFonts w:hint="eastAsia" w:ascii="仿宋" w:hAnsi="仿宋" w:eastAsia="仿宋" w:cs="仿宋"/>
          <w:snapToGrid w:val="0"/>
          <w:color w:val="auto"/>
          <w:sz w:val="24"/>
          <w:szCs w:val="24"/>
        </w:rPr>
        <w:t>要求如下</w:t>
      </w:r>
      <w:r>
        <w:rPr>
          <w:rFonts w:hint="eastAsia" w:ascii="仿宋" w:hAnsi="仿宋" w:eastAsia="仿宋" w:cs="仿宋"/>
          <w:snapToGrid w:val="0"/>
          <w:color w:val="auto"/>
          <w:sz w:val="24"/>
          <w:szCs w:val="24"/>
          <w:lang w:val="zh-CN"/>
        </w:rPr>
        <w:t>：</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59" w:name="_Toc5070"/>
      <w:bookmarkStart w:id="260" w:name="_Toc42466342"/>
      <w:bookmarkStart w:id="261" w:name="_Toc8130"/>
      <w:bookmarkStart w:id="262" w:name="_Toc42467017"/>
      <w:bookmarkStart w:id="263" w:name="_Toc42467139"/>
      <w:bookmarkStart w:id="264" w:name="_Toc42466546"/>
      <w:bookmarkStart w:id="265" w:name="_Toc24000"/>
      <w:bookmarkStart w:id="266" w:name="_Toc28361"/>
      <w:bookmarkStart w:id="267" w:name="_Toc25020"/>
      <w:bookmarkStart w:id="268" w:name="_Toc29264"/>
      <w:bookmarkStart w:id="269" w:name="_Toc8265"/>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）质疑人的名称、地址、联系人及联系电话等</w:t>
      </w:r>
      <w:bookmarkEnd w:id="259"/>
      <w:bookmarkEnd w:id="260"/>
      <w:bookmarkEnd w:id="261"/>
      <w:bookmarkEnd w:id="262"/>
      <w:bookmarkEnd w:id="263"/>
      <w:bookmarkEnd w:id="264"/>
      <w:bookmarkEnd w:id="265"/>
      <w:bookmarkEnd w:id="266"/>
      <w:r>
        <w:rPr>
          <w:rFonts w:hint="eastAsia" w:ascii="仿宋" w:hAnsi="仿宋" w:eastAsia="仿宋" w:cs="仿宋"/>
          <w:snapToGrid w:val="0"/>
          <w:color w:val="auto"/>
          <w:sz w:val="24"/>
          <w:szCs w:val="24"/>
          <w:lang w:val="zh-CN"/>
        </w:rPr>
        <w:t>。</w:t>
      </w:r>
      <w:bookmarkEnd w:id="267"/>
      <w:bookmarkEnd w:id="268"/>
      <w:bookmarkEnd w:id="269"/>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70" w:name="_Toc16144"/>
      <w:bookmarkStart w:id="271" w:name="_Toc16480"/>
      <w:bookmarkStart w:id="272" w:name="_Toc1156"/>
      <w:bookmarkStart w:id="273" w:name="_Toc42467018"/>
      <w:bookmarkStart w:id="274" w:name="_Toc25538"/>
      <w:bookmarkStart w:id="275" w:name="_Toc42466547"/>
      <w:bookmarkStart w:id="276" w:name="_Toc42466343"/>
      <w:bookmarkStart w:id="277" w:name="_Toc42467140"/>
      <w:bookmarkStart w:id="278" w:name="_Toc26323"/>
      <w:bookmarkStart w:id="279" w:name="_Toc3137"/>
      <w:bookmarkStart w:id="280" w:name="_Toc6076"/>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）被质疑人的名称、地址、联系人及联系电话等</w:t>
      </w:r>
      <w:bookmarkEnd w:id="270"/>
      <w:bookmarkEnd w:id="271"/>
      <w:bookmarkEnd w:id="272"/>
      <w:bookmarkEnd w:id="273"/>
      <w:bookmarkEnd w:id="274"/>
      <w:bookmarkEnd w:id="275"/>
      <w:bookmarkEnd w:id="276"/>
      <w:bookmarkEnd w:id="277"/>
      <w:r>
        <w:rPr>
          <w:rFonts w:hint="eastAsia" w:ascii="仿宋" w:hAnsi="仿宋" w:eastAsia="仿宋" w:cs="仿宋"/>
          <w:snapToGrid w:val="0"/>
          <w:color w:val="auto"/>
          <w:sz w:val="24"/>
          <w:szCs w:val="24"/>
          <w:lang w:val="zh-CN"/>
        </w:rPr>
        <w:t>。</w:t>
      </w:r>
      <w:bookmarkEnd w:id="278"/>
      <w:bookmarkEnd w:id="279"/>
      <w:bookmarkEnd w:id="280"/>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81" w:name="_Toc42466344"/>
      <w:bookmarkStart w:id="282" w:name="_Toc21920"/>
      <w:bookmarkStart w:id="283" w:name="_Toc42467019"/>
      <w:bookmarkStart w:id="284" w:name="_Toc14808"/>
      <w:bookmarkStart w:id="285" w:name="_Toc42466548"/>
      <w:bookmarkStart w:id="286" w:name="_Toc3029"/>
      <w:bookmarkStart w:id="287" w:name="_Toc15289"/>
      <w:bookmarkStart w:id="288" w:name="_Toc42467141"/>
      <w:bookmarkStart w:id="289" w:name="_Toc31597"/>
      <w:bookmarkStart w:id="290" w:name="_Toc6713"/>
      <w:bookmarkStart w:id="291" w:name="_Toc17861"/>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val="zh-CN"/>
        </w:rPr>
        <w:t>）质疑项目名称及编号、质疑事项和明确的请求</w:t>
      </w:r>
      <w:bookmarkEnd w:id="281"/>
      <w:bookmarkEnd w:id="282"/>
      <w:bookmarkEnd w:id="283"/>
      <w:bookmarkEnd w:id="284"/>
      <w:bookmarkEnd w:id="285"/>
      <w:bookmarkEnd w:id="286"/>
      <w:bookmarkEnd w:id="287"/>
      <w:bookmarkEnd w:id="288"/>
      <w:r>
        <w:rPr>
          <w:rFonts w:hint="eastAsia" w:ascii="仿宋" w:hAnsi="仿宋" w:eastAsia="仿宋" w:cs="仿宋"/>
          <w:snapToGrid w:val="0"/>
          <w:color w:val="auto"/>
          <w:sz w:val="24"/>
          <w:szCs w:val="24"/>
          <w:lang w:val="zh-CN"/>
        </w:rPr>
        <w:t>。</w:t>
      </w:r>
      <w:bookmarkEnd w:id="289"/>
      <w:bookmarkEnd w:id="290"/>
      <w:bookmarkEnd w:id="291"/>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）质疑事项的事实根据、法律依据及其他必要的证明材料；质疑人提供的证明材料属于其他供应商投标（响应）文件未公开内容的，应当提供书面材料证明其合法来源。</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92" w:name="_Toc42466345"/>
      <w:bookmarkStart w:id="293" w:name="_Toc42467020"/>
      <w:bookmarkStart w:id="294" w:name="_Toc24434"/>
      <w:bookmarkStart w:id="295" w:name="_Toc42466549"/>
      <w:bookmarkStart w:id="296" w:name="_Toc23963"/>
      <w:bookmarkStart w:id="297" w:name="_Toc27444"/>
      <w:bookmarkStart w:id="298" w:name="_Toc28440"/>
      <w:bookmarkStart w:id="299" w:name="_Toc42467142"/>
      <w:bookmarkStart w:id="300" w:name="_Toc21297"/>
      <w:bookmarkStart w:id="301" w:name="_Toc9007"/>
      <w:bookmarkStart w:id="302" w:name="_Toc23773"/>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5</w:t>
      </w:r>
      <w:r>
        <w:rPr>
          <w:rFonts w:hint="eastAsia" w:ascii="仿宋" w:hAnsi="仿宋" w:eastAsia="仿宋" w:cs="仿宋"/>
          <w:snapToGrid w:val="0"/>
          <w:color w:val="auto"/>
          <w:sz w:val="24"/>
          <w:szCs w:val="24"/>
          <w:lang w:val="zh-CN"/>
        </w:rPr>
        <w:t>）提出质疑的日期</w:t>
      </w:r>
      <w:bookmarkEnd w:id="292"/>
      <w:bookmarkEnd w:id="293"/>
      <w:bookmarkEnd w:id="294"/>
      <w:bookmarkEnd w:id="295"/>
      <w:bookmarkEnd w:id="296"/>
      <w:bookmarkEnd w:id="297"/>
      <w:bookmarkEnd w:id="298"/>
      <w:bookmarkEnd w:id="299"/>
      <w:r>
        <w:rPr>
          <w:rFonts w:hint="eastAsia" w:ascii="仿宋" w:hAnsi="仿宋" w:eastAsia="仿宋" w:cs="仿宋"/>
          <w:snapToGrid w:val="0"/>
          <w:color w:val="auto"/>
          <w:sz w:val="24"/>
          <w:szCs w:val="24"/>
          <w:lang w:val="zh-CN"/>
        </w:rPr>
        <w:t>。</w:t>
      </w:r>
      <w:bookmarkEnd w:id="300"/>
      <w:bookmarkEnd w:id="301"/>
      <w:bookmarkEnd w:id="302"/>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6</w:t>
      </w:r>
      <w:r>
        <w:rPr>
          <w:rFonts w:hint="eastAsia" w:ascii="仿宋" w:hAnsi="仿宋" w:eastAsia="仿宋" w:cs="仿宋"/>
          <w:snapToGrid w:val="0"/>
          <w:color w:val="auto"/>
          <w:sz w:val="24"/>
          <w:szCs w:val="24"/>
          <w:lang w:val="zh-CN"/>
        </w:rPr>
        <w:t>）质疑人的署名及签章（质疑人为自然人的，应当由本人签字；质疑人为法人或者其他组织的，应当由法定代表人或者主要负责人签字盖章并加盖公章）。</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7</w:t>
      </w:r>
      <w:r>
        <w:rPr>
          <w:rFonts w:hint="eastAsia" w:ascii="仿宋" w:hAnsi="仿宋" w:eastAsia="仿宋" w:cs="仿宋"/>
          <w:snapToGrid w:val="0"/>
          <w:color w:val="auto"/>
          <w:sz w:val="24"/>
          <w:szCs w:val="24"/>
          <w:lang w:val="zh-CN"/>
        </w:rPr>
        <w:t>）法人授权委托书（质疑人或法人委托代理人办理质疑事务的，应当提供授权委托书，授权委托书应当载明委托代理的具体权限和事项）。</w:t>
      </w:r>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303" w:name="_Toc19726"/>
      <w:bookmarkStart w:id="304" w:name="_Toc42467143"/>
      <w:bookmarkStart w:id="305" w:name="_Toc4899"/>
      <w:bookmarkStart w:id="306" w:name="_Toc7486"/>
      <w:r>
        <w:rPr>
          <w:rFonts w:hint="eastAsia" w:ascii="仿宋" w:hAnsi="仿宋" w:eastAsia="仿宋" w:cs="仿宋"/>
          <w:b/>
          <w:color w:val="auto"/>
          <w:sz w:val="24"/>
          <w:szCs w:val="24"/>
        </w:rPr>
        <w:t>31.质疑回复</w:t>
      </w:r>
      <w:bookmarkEnd w:id="303"/>
      <w:bookmarkEnd w:id="304"/>
      <w:bookmarkEnd w:id="305"/>
      <w:bookmarkEnd w:id="306"/>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.1采购人或采购代理机构应当在收到供应商的书面质疑后7个工作日内作出答复，并以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形式通知质疑供应商和其他有关供应商，但答复的内容不得涉及商业秘密。</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.2质疑答复应当包括下列内容：</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07" w:name="_Toc28607"/>
      <w:bookmarkStart w:id="308" w:name="_Toc42466346"/>
      <w:bookmarkStart w:id="309" w:name="_Toc42467022"/>
      <w:bookmarkStart w:id="310" w:name="_Toc11978"/>
      <w:bookmarkStart w:id="311" w:name="_Toc42466551"/>
      <w:bookmarkStart w:id="312" w:name="_Toc42467144"/>
      <w:bookmarkStart w:id="313" w:name="_Toc30272"/>
      <w:bookmarkStart w:id="314" w:name="_Toc27782"/>
      <w:bookmarkStart w:id="315" w:name="_Toc24332"/>
      <w:bookmarkStart w:id="316" w:name="_Toc21734"/>
      <w:bookmarkStart w:id="317" w:name="_Toc27199"/>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）质疑人的名称、地址、联系人及联系电话</w:t>
      </w:r>
      <w:bookmarkEnd w:id="307"/>
      <w:bookmarkEnd w:id="308"/>
      <w:bookmarkEnd w:id="309"/>
      <w:bookmarkEnd w:id="310"/>
      <w:bookmarkEnd w:id="311"/>
      <w:bookmarkEnd w:id="312"/>
      <w:bookmarkEnd w:id="313"/>
      <w:bookmarkEnd w:id="314"/>
      <w:r>
        <w:rPr>
          <w:rFonts w:hint="eastAsia" w:ascii="仿宋" w:hAnsi="仿宋" w:eastAsia="仿宋" w:cs="仿宋"/>
          <w:snapToGrid w:val="0"/>
          <w:color w:val="auto"/>
          <w:sz w:val="24"/>
          <w:szCs w:val="24"/>
          <w:lang w:val="zh-CN"/>
        </w:rPr>
        <w:t>。</w:t>
      </w:r>
      <w:bookmarkEnd w:id="315"/>
      <w:bookmarkEnd w:id="316"/>
      <w:bookmarkEnd w:id="317"/>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18" w:name="_Toc20080"/>
      <w:bookmarkStart w:id="319" w:name="_Toc28402"/>
      <w:bookmarkStart w:id="320" w:name="_Toc42466552"/>
      <w:bookmarkStart w:id="321" w:name="_Toc42467145"/>
      <w:bookmarkStart w:id="322" w:name="_Toc12380"/>
      <w:bookmarkStart w:id="323" w:name="_Toc14804"/>
      <w:bookmarkStart w:id="324" w:name="_Toc25150"/>
      <w:bookmarkStart w:id="325" w:name="_Toc42467023"/>
      <w:bookmarkStart w:id="326" w:name="_Toc42466347"/>
      <w:bookmarkStart w:id="327" w:name="_Toc14453"/>
      <w:bookmarkStart w:id="328" w:name="_Toc6678"/>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）采购人或采购代理机构（委托项目一并列出）的名称、地址、联系</w:t>
      </w:r>
      <w:bookmarkEnd w:id="318"/>
      <w:bookmarkStart w:id="329" w:name="_Toc6784"/>
      <w:r>
        <w:rPr>
          <w:rFonts w:hint="eastAsia" w:ascii="仿宋" w:hAnsi="仿宋" w:eastAsia="仿宋" w:cs="仿宋"/>
          <w:snapToGrid w:val="0"/>
          <w:color w:val="auto"/>
          <w:sz w:val="24"/>
          <w:szCs w:val="24"/>
          <w:lang w:val="zh-CN"/>
        </w:rPr>
        <w:t>人</w:t>
      </w:r>
      <w:bookmarkEnd w:id="319"/>
      <w:bookmarkStart w:id="330" w:name="_Toc24192"/>
      <w:r>
        <w:rPr>
          <w:rFonts w:hint="eastAsia" w:ascii="仿宋" w:hAnsi="仿宋" w:eastAsia="仿宋" w:cs="仿宋"/>
          <w:snapToGrid w:val="0"/>
          <w:color w:val="auto"/>
          <w:sz w:val="24"/>
          <w:szCs w:val="24"/>
          <w:lang w:val="zh-CN"/>
        </w:rPr>
        <w:t>及联系电话</w:t>
      </w:r>
      <w:bookmarkEnd w:id="320"/>
      <w:bookmarkEnd w:id="321"/>
      <w:bookmarkEnd w:id="322"/>
      <w:bookmarkEnd w:id="323"/>
      <w:bookmarkEnd w:id="324"/>
      <w:bookmarkEnd w:id="325"/>
      <w:bookmarkEnd w:id="326"/>
      <w:bookmarkEnd w:id="330"/>
      <w:r>
        <w:rPr>
          <w:rFonts w:hint="eastAsia" w:ascii="仿宋" w:hAnsi="仿宋" w:eastAsia="仿宋" w:cs="仿宋"/>
          <w:snapToGrid w:val="0"/>
          <w:color w:val="auto"/>
          <w:sz w:val="24"/>
          <w:szCs w:val="24"/>
          <w:lang w:val="zh-CN"/>
        </w:rPr>
        <w:t>。</w:t>
      </w:r>
      <w:bookmarkEnd w:id="327"/>
      <w:bookmarkEnd w:id="328"/>
      <w:bookmarkEnd w:id="329"/>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31" w:name="_Toc42467024"/>
      <w:bookmarkStart w:id="332" w:name="_Toc67"/>
      <w:bookmarkStart w:id="333" w:name="_Toc42467146"/>
      <w:bookmarkStart w:id="334" w:name="_Toc28180"/>
      <w:bookmarkStart w:id="335" w:name="_Toc42466348"/>
      <w:bookmarkStart w:id="336" w:name="_Toc29916"/>
      <w:bookmarkStart w:id="337" w:name="_Toc42466553"/>
      <w:bookmarkStart w:id="338" w:name="_Toc12342"/>
      <w:bookmarkStart w:id="339" w:name="_Toc32182"/>
      <w:bookmarkStart w:id="340" w:name="_Toc898"/>
      <w:bookmarkStart w:id="341" w:name="_Toc16957"/>
      <w:r>
        <w:rPr>
          <w:rFonts w:hint="eastAsia" w:ascii="仿宋" w:hAnsi="仿宋" w:eastAsia="仿宋" w:cs="仿宋"/>
          <w:snapToGrid w:val="0"/>
          <w:color w:val="auto"/>
          <w:sz w:val="24"/>
          <w:szCs w:val="24"/>
          <w:lang w:val="zh-CN"/>
        </w:rPr>
        <w:t>（3）受理质疑的日期、质疑项目名称及编号、质疑事项</w:t>
      </w:r>
      <w:bookmarkEnd w:id="331"/>
      <w:bookmarkEnd w:id="332"/>
      <w:bookmarkEnd w:id="333"/>
      <w:bookmarkEnd w:id="334"/>
      <w:bookmarkEnd w:id="335"/>
      <w:bookmarkEnd w:id="336"/>
      <w:bookmarkEnd w:id="337"/>
      <w:bookmarkEnd w:id="338"/>
      <w:r>
        <w:rPr>
          <w:rFonts w:hint="eastAsia" w:ascii="仿宋" w:hAnsi="仿宋" w:eastAsia="仿宋" w:cs="仿宋"/>
          <w:snapToGrid w:val="0"/>
          <w:color w:val="auto"/>
          <w:sz w:val="24"/>
          <w:szCs w:val="24"/>
          <w:lang w:val="zh-CN"/>
        </w:rPr>
        <w:t>。</w:t>
      </w:r>
      <w:bookmarkEnd w:id="339"/>
      <w:bookmarkEnd w:id="340"/>
      <w:bookmarkEnd w:id="341"/>
    </w:p>
    <w:p>
      <w:pPr>
        <w:widowControl w:val="0"/>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42" w:name="_Toc4581"/>
      <w:bookmarkStart w:id="343" w:name="_Toc42467147"/>
      <w:bookmarkStart w:id="344" w:name="_Toc42466554"/>
      <w:bookmarkStart w:id="345" w:name="_Toc42467025"/>
      <w:bookmarkStart w:id="346" w:name="_Toc4486"/>
      <w:bookmarkStart w:id="347" w:name="_Toc7311"/>
      <w:bookmarkStart w:id="348" w:name="_Toc42466349"/>
      <w:bookmarkStart w:id="349" w:name="_Toc32451"/>
      <w:bookmarkStart w:id="350" w:name="_Toc27023"/>
      <w:bookmarkStart w:id="351" w:name="_Toc19506"/>
      <w:bookmarkStart w:id="352" w:name="_Toc23860"/>
      <w:r>
        <w:rPr>
          <w:rFonts w:hint="eastAsia" w:ascii="仿宋" w:hAnsi="仿宋" w:eastAsia="仿宋" w:cs="仿宋"/>
          <w:snapToGrid w:val="0"/>
          <w:color w:val="auto"/>
          <w:sz w:val="24"/>
          <w:szCs w:val="24"/>
          <w:lang w:val="zh-CN"/>
        </w:rPr>
        <w:t>（4）质疑事项答复的具体情况及事实根据、法律依据</w:t>
      </w:r>
      <w:bookmarkEnd w:id="342"/>
      <w:bookmarkEnd w:id="343"/>
      <w:bookmarkEnd w:id="344"/>
      <w:bookmarkEnd w:id="345"/>
      <w:bookmarkEnd w:id="346"/>
      <w:bookmarkEnd w:id="347"/>
      <w:bookmarkEnd w:id="348"/>
      <w:bookmarkEnd w:id="349"/>
      <w:r>
        <w:rPr>
          <w:rFonts w:hint="eastAsia" w:ascii="仿宋" w:hAnsi="仿宋" w:eastAsia="仿宋" w:cs="仿宋"/>
          <w:snapToGrid w:val="0"/>
          <w:color w:val="auto"/>
          <w:sz w:val="24"/>
          <w:szCs w:val="24"/>
          <w:lang w:val="zh-CN"/>
        </w:rPr>
        <w:t>。</w:t>
      </w:r>
      <w:bookmarkEnd w:id="350"/>
      <w:bookmarkEnd w:id="351"/>
      <w:bookmarkEnd w:id="352"/>
      <w:bookmarkStart w:id="353" w:name="_Toc20902"/>
      <w:bookmarkStart w:id="354" w:name="_Toc442"/>
      <w:bookmarkStart w:id="355" w:name="_Toc42467026"/>
      <w:bookmarkStart w:id="356" w:name="_Toc42466555"/>
      <w:bookmarkStart w:id="357" w:name="_Toc6446"/>
      <w:bookmarkStart w:id="358" w:name="_Toc42466350"/>
      <w:bookmarkStart w:id="359" w:name="_Toc9445"/>
      <w:bookmarkStart w:id="360" w:name="_Toc42467148"/>
      <w:bookmarkStart w:id="361" w:name="_Toc25220"/>
    </w:p>
    <w:p>
      <w:pPr>
        <w:widowControl w:val="0"/>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62" w:name="_Toc25274"/>
      <w:bookmarkStart w:id="363" w:name="_Toc9612"/>
      <w:r>
        <w:rPr>
          <w:rFonts w:hint="eastAsia" w:ascii="仿宋" w:hAnsi="仿宋" w:eastAsia="仿宋" w:cs="仿宋"/>
          <w:snapToGrid w:val="0"/>
          <w:color w:val="auto"/>
          <w:sz w:val="24"/>
          <w:szCs w:val="24"/>
          <w:lang w:val="zh-CN"/>
        </w:rPr>
        <w:t>（5）告知质疑人依法投诉的权利和投诉方式</w:t>
      </w:r>
      <w:bookmarkEnd w:id="353"/>
      <w:bookmarkEnd w:id="354"/>
      <w:bookmarkEnd w:id="355"/>
      <w:bookmarkEnd w:id="356"/>
      <w:bookmarkEnd w:id="357"/>
      <w:bookmarkEnd w:id="358"/>
      <w:bookmarkEnd w:id="359"/>
      <w:bookmarkEnd w:id="360"/>
      <w:r>
        <w:rPr>
          <w:rFonts w:hint="eastAsia" w:ascii="仿宋" w:hAnsi="仿宋" w:eastAsia="仿宋" w:cs="仿宋"/>
          <w:snapToGrid w:val="0"/>
          <w:color w:val="auto"/>
          <w:sz w:val="24"/>
          <w:szCs w:val="24"/>
          <w:lang w:val="zh-CN"/>
        </w:rPr>
        <w:t>。</w:t>
      </w:r>
      <w:bookmarkEnd w:id="361"/>
      <w:bookmarkEnd w:id="362"/>
      <w:bookmarkEnd w:id="363"/>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64" w:name="_Toc42467149"/>
      <w:bookmarkStart w:id="365" w:name="_Toc2900"/>
      <w:bookmarkStart w:id="366" w:name="_Toc42466556"/>
      <w:bookmarkStart w:id="367" w:name="_Toc42467027"/>
      <w:bookmarkStart w:id="368" w:name="_Toc21729"/>
      <w:bookmarkStart w:id="369" w:name="_Toc23767"/>
      <w:bookmarkStart w:id="370" w:name="_Toc9470"/>
      <w:bookmarkStart w:id="371" w:name="_Toc28705"/>
      <w:bookmarkStart w:id="372" w:name="_Toc42466351"/>
      <w:bookmarkStart w:id="373" w:name="_Toc10301"/>
      <w:bookmarkStart w:id="374" w:name="_Toc11377"/>
      <w:r>
        <w:rPr>
          <w:rFonts w:hint="eastAsia" w:ascii="仿宋" w:hAnsi="仿宋" w:eastAsia="仿宋" w:cs="仿宋"/>
          <w:snapToGrid w:val="0"/>
          <w:color w:val="auto"/>
          <w:sz w:val="24"/>
          <w:szCs w:val="24"/>
          <w:lang w:val="zh-CN"/>
        </w:rPr>
        <w:t>（6）质疑答复日期。</w:t>
      </w:r>
      <w:bookmarkEnd w:id="364"/>
      <w:bookmarkEnd w:id="365"/>
      <w:bookmarkEnd w:id="366"/>
      <w:bookmarkEnd w:id="367"/>
      <w:bookmarkEnd w:id="368"/>
      <w:bookmarkEnd w:id="369"/>
      <w:bookmarkEnd w:id="370"/>
      <w:bookmarkEnd w:id="371"/>
      <w:bookmarkEnd w:id="372"/>
      <w:bookmarkEnd w:id="373"/>
      <w:bookmarkEnd w:id="374"/>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375" w:name="_Toc5975"/>
      <w:bookmarkStart w:id="376" w:name="_Toc14923"/>
      <w:bookmarkStart w:id="377" w:name="_Toc25762"/>
      <w:bookmarkStart w:id="378" w:name="_Toc42467150"/>
      <w:r>
        <w:rPr>
          <w:rFonts w:hint="eastAsia" w:ascii="仿宋" w:hAnsi="仿宋" w:eastAsia="仿宋" w:cs="仿宋"/>
          <w:b/>
          <w:color w:val="auto"/>
          <w:sz w:val="24"/>
          <w:szCs w:val="24"/>
        </w:rPr>
        <w:t>32.投诉</w:t>
      </w:r>
      <w:bookmarkEnd w:id="375"/>
      <w:bookmarkEnd w:id="376"/>
      <w:bookmarkEnd w:id="377"/>
      <w:bookmarkEnd w:id="378"/>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bookmarkEnd w:id="253"/>
      <w:bookmarkEnd w:id="254"/>
    </w:p>
    <w:p>
      <w:pPr>
        <w:tabs>
          <w:tab w:val="left" w:pos="540"/>
        </w:tabs>
        <w:spacing w:line="360" w:lineRule="auto"/>
        <w:ind w:firstLine="482" w:firstLineChars="200"/>
        <w:outlineLvl w:val="1"/>
        <w:rPr>
          <w:rFonts w:hint="eastAsia" w:ascii="仿宋" w:hAnsi="仿宋" w:eastAsia="仿宋" w:cs="仿宋"/>
          <w:b/>
          <w:snapToGrid w:val="0"/>
          <w:color w:val="auto"/>
          <w:sz w:val="24"/>
          <w:szCs w:val="24"/>
          <w:lang w:val="zh-CN"/>
        </w:rPr>
      </w:pPr>
      <w:bookmarkStart w:id="379" w:name="_Toc22908"/>
      <w:r>
        <w:rPr>
          <w:rFonts w:hint="eastAsia" w:ascii="仿宋" w:hAnsi="仿宋" w:eastAsia="仿宋" w:cs="仿宋"/>
          <w:b/>
          <w:snapToGrid w:val="0"/>
          <w:color w:val="auto"/>
          <w:sz w:val="24"/>
          <w:szCs w:val="24"/>
        </w:rPr>
        <w:t>七</w:t>
      </w:r>
      <w:r>
        <w:rPr>
          <w:rFonts w:hint="eastAsia" w:ascii="仿宋" w:hAnsi="仿宋" w:eastAsia="仿宋" w:cs="仿宋"/>
          <w:b/>
          <w:snapToGrid w:val="0"/>
          <w:color w:val="auto"/>
          <w:sz w:val="24"/>
          <w:szCs w:val="24"/>
          <w:lang w:val="zh-CN"/>
        </w:rPr>
        <w:t>、需要补充的其他内容</w:t>
      </w:r>
      <w:bookmarkEnd w:id="379"/>
    </w:p>
    <w:p>
      <w:pPr>
        <w:keepNext/>
        <w:keepLines/>
        <w:widowControl w:val="0"/>
        <w:numPr>
          <w:ilvl w:val="1"/>
          <w:numId w:val="0"/>
        </w:numPr>
        <w:tabs>
          <w:tab w:val="left" w:pos="1276"/>
        </w:tabs>
        <w:spacing w:before="0" w:after="0" w:line="360" w:lineRule="auto"/>
        <w:ind w:firstLine="480" w:firstLineChars="200"/>
        <w:outlineLvl w:val="9"/>
        <w:rPr>
          <w:rFonts w:hint="eastAsia" w:ascii="仿宋" w:hAnsi="仿宋" w:eastAsia="仿宋" w:cs="仿宋"/>
          <w:snapToGrid w:val="0"/>
          <w:color w:val="auto"/>
          <w:sz w:val="24"/>
          <w:szCs w:val="24"/>
          <w:lang w:val="zh-CN"/>
        </w:rPr>
      </w:pPr>
      <w:bookmarkStart w:id="380" w:name="_Toc27517"/>
      <w:bookmarkStart w:id="381" w:name="_Toc21454"/>
      <w:bookmarkStart w:id="382" w:name="_Toc7430"/>
      <w:bookmarkStart w:id="383" w:name="_Toc25826"/>
      <w:bookmarkStart w:id="384" w:name="_Toc24581"/>
      <w:bookmarkStart w:id="385" w:name="_Toc8120"/>
      <w:bookmarkStart w:id="386" w:name="_Toc7417"/>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政府采购相关政策</w:t>
      </w:r>
      <w:bookmarkEnd w:id="380"/>
      <w:bookmarkEnd w:id="381"/>
      <w:bookmarkEnd w:id="382"/>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 xml:space="preserve">.1除非“须知前附表”中有特殊规定，本项目所采购的货物、服务应当为中华人民共和国境内提供。 </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 xml:space="preserve">.2为促进中小企业发展，本项目供应商如符合工信部联企业〔2011〕300 号文中对中小企业划型标准的，可按照“须知前附表”中相关规定，对产品的价格给予一定比例的扣除， 用扣除后的价格参与评审。具体扣除比例详见供应商须知前附表。 </w:t>
      </w:r>
    </w:p>
    <w:p>
      <w:pPr>
        <w:tabs>
          <w:tab w:val="left" w:pos="540"/>
        </w:tabs>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.3根据《国务院办公厅关于建立政府强制采购节能产品制度的通知》（国办发〔2007〕 51 号）规定，供应商所投产品如属于政府强制采购节能产品范围，则该产品必须在最新一期 “节能产品政府采购清单”中，“节能产品政府采购清单”以</w:t>
      </w:r>
      <w:r>
        <w:rPr>
          <w:rFonts w:hint="eastAsia" w:ascii="仿宋" w:hAnsi="仿宋" w:eastAsia="仿宋" w:cs="仿宋"/>
          <w:snapToGrid w:val="0"/>
          <w:color w:val="auto"/>
          <w:sz w:val="24"/>
          <w:szCs w:val="24"/>
        </w:rPr>
        <w:t>如下网站公示为准：</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）中华人民共和国财政部网站 （http://www.mof.gov.cn）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）中国政府采购网（http://www.ccgp.gov.cn）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val="zh-CN"/>
        </w:rPr>
        <w:t>）国家发展改 革委网站（http://hzs.ndrc.gov.cn）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）中国质量认证中心网站（http://www.cqc.com.cn）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 xml:space="preserve"> </w:t>
      </w: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.4按照财政部《关于政府采购支持监狱企业发展有关问题的通知》（财库</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zh-CN"/>
        </w:rPr>
        <w:t>2014]68 号） 的规定，在政府采购活动中，监狱企业视同小型、微型企业，享受预留份额、评审中价格扣 除等政府采购促进中小企业发展的政府采购政策。监狱企业参加政府采购活动时，应当提供 由省级以上监狱管理局、戒毒管理局（含新疆生产建设兵团）出具的属于监狱企业的证明文 件，材料不全的不予折扣。经评委会审核确认供应商属于监狱企业的，在评定时视同中小企业。</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.5按照《三部门联合发布关于促进残疾人就业政府采购政策的通知》（财库〔2017〕 141号）的规定，在政府采购活动中，残疾人福利性单位视同小型、微型企业，享受预留份额、评审中价格扣除等促进中小企业发展的政府采购政策。符合条件的残疾人福利性单位在 参加政府采购活动时，应当提供财库〔2017〕141 号文规定的《残疾人福利性单位声明函》 （格式见第六章），并对声明的真实性负责，未提供声明函的不予折扣。经评委会审核确认供应商符合残疾人福利性单位条件的，在评定时视同中小企业。残疾人福利性单位属于小型、微型企业的，不重复享受政策。</w:t>
      </w:r>
      <w:bookmarkEnd w:id="383"/>
      <w:bookmarkEnd w:id="384"/>
      <w:bookmarkEnd w:id="385"/>
      <w:bookmarkEnd w:id="386"/>
    </w:p>
    <w:p>
      <w:pPr>
        <w:pStyle w:val="4"/>
        <w:numPr>
          <w:ilvl w:val="0"/>
          <w:numId w:val="5"/>
        </w:numPr>
        <w:snapToGrid w:val="0"/>
        <w:spacing w:after="0" w:line="360" w:lineRule="auto"/>
        <w:ind w:left="420" w:leftChars="200"/>
        <w:rPr>
          <w:rFonts w:hint="eastAsia" w:ascii="仿宋" w:hAnsi="仿宋" w:eastAsia="仿宋" w:cs="仿宋"/>
          <w:color w:val="auto"/>
          <w:szCs w:val="24"/>
        </w:rPr>
      </w:pPr>
      <w:bookmarkStart w:id="387" w:name="_Toc29982"/>
      <w:bookmarkStart w:id="388" w:name="_Toc14931"/>
      <w:r>
        <w:rPr>
          <w:rFonts w:hint="eastAsia" w:ascii="仿宋" w:hAnsi="仿宋" w:eastAsia="仿宋" w:cs="仿宋"/>
          <w:color w:val="auto"/>
          <w:szCs w:val="24"/>
        </w:rPr>
        <w:t>组织踏勘现场</w:t>
      </w:r>
    </w:p>
    <w:p>
      <w:pPr>
        <w:pStyle w:val="4"/>
        <w:snapToGrid w:val="0"/>
        <w:spacing w:after="0" w:line="360" w:lineRule="auto"/>
        <w:ind w:firstLine="420" w:firstLineChars="175"/>
        <w:rPr>
          <w:rFonts w:hint="eastAsia" w:ascii="仿宋" w:hAnsi="仿宋" w:eastAsia="仿宋" w:cs="仿宋"/>
          <w:color w:val="auto"/>
          <w:szCs w:val="24"/>
        </w:rPr>
      </w:pPr>
      <w:r>
        <w:rPr>
          <w:rFonts w:hint="eastAsia" w:ascii="仿宋" w:hAnsi="仿宋" w:eastAsia="仿宋" w:cs="仿宋"/>
          <w:b w:val="0"/>
          <w:bCs w:val="0"/>
          <w:color w:val="auto"/>
          <w:szCs w:val="24"/>
        </w:rPr>
        <w:t>34.1详见《供应商须知前附表》规定。</w:t>
      </w:r>
    </w:p>
    <w:p>
      <w:pPr>
        <w:pStyle w:val="4"/>
        <w:snapToGrid w:val="0"/>
        <w:spacing w:after="0" w:line="360" w:lineRule="auto"/>
        <w:ind w:left="420" w:leftChars="200"/>
        <w:rPr>
          <w:rFonts w:hint="eastAsia" w:ascii="仿宋" w:hAnsi="仿宋" w:eastAsia="仿宋" w:cs="仿宋"/>
          <w:color w:val="auto"/>
          <w:szCs w:val="24"/>
        </w:rPr>
      </w:pPr>
      <w:r>
        <w:rPr>
          <w:rFonts w:hint="eastAsia" w:ascii="仿宋" w:hAnsi="仿宋" w:eastAsia="仿宋" w:cs="仿宋"/>
          <w:color w:val="auto"/>
          <w:szCs w:val="24"/>
        </w:rPr>
        <w:t>35.组织答疑会</w:t>
      </w:r>
    </w:p>
    <w:p>
      <w:pPr>
        <w:pStyle w:val="4"/>
        <w:snapToGrid w:val="0"/>
        <w:spacing w:after="0" w:line="360" w:lineRule="auto"/>
        <w:ind w:left="420" w:leftChars="200"/>
        <w:rPr>
          <w:rFonts w:hint="eastAsia" w:ascii="仿宋" w:hAnsi="仿宋" w:eastAsia="仿宋" w:cs="仿宋"/>
          <w:b w:val="0"/>
          <w:bCs w:val="0"/>
          <w:color w:val="auto"/>
          <w:szCs w:val="24"/>
        </w:rPr>
      </w:pPr>
      <w:r>
        <w:rPr>
          <w:rFonts w:hint="eastAsia" w:ascii="仿宋" w:hAnsi="仿宋" w:eastAsia="仿宋" w:cs="仿宋"/>
          <w:b w:val="0"/>
          <w:bCs w:val="0"/>
          <w:color w:val="auto"/>
          <w:szCs w:val="24"/>
        </w:rPr>
        <w:t>35.1详见《供应商须知前附表》规定。</w:t>
      </w:r>
    </w:p>
    <w:p>
      <w:pPr>
        <w:pStyle w:val="4"/>
        <w:snapToGrid w:val="0"/>
        <w:spacing w:after="0" w:line="360" w:lineRule="auto"/>
        <w:ind w:left="227" w:leftChars="108" w:firstLine="229" w:firstLineChars="95"/>
        <w:rPr>
          <w:rFonts w:hint="eastAsia" w:ascii="仿宋" w:hAnsi="仿宋" w:eastAsia="仿宋" w:cs="仿宋"/>
          <w:color w:val="auto"/>
          <w:szCs w:val="24"/>
        </w:rPr>
      </w:pPr>
      <w:r>
        <w:rPr>
          <w:rFonts w:hint="eastAsia" w:ascii="仿宋" w:hAnsi="仿宋" w:eastAsia="仿宋" w:cs="仿宋"/>
          <w:color w:val="auto"/>
          <w:szCs w:val="24"/>
        </w:rPr>
        <w:t>36.其他</w:t>
      </w:r>
    </w:p>
    <w:p>
      <w:pPr>
        <w:pStyle w:val="4"/>
        <w:spacing w:after="0" w:line="360" w:lineRule="auto"/>
        <w:ind w:firstLine="456" w:firstLineChars="190"/>
        <w:rPr>
          <w:rFonts w:hint="eastAsia" w:ascii="仿宋" w:hAnsi="仿宋" w:eastAsia="仿宋" w:cs="仿宋"/>
          <w:b w:val="0"/>
          <w:bCs w:val="0"/>
          <w:color w:val="auto"/>
        </w:rPr>
      </w:pPr>
      <w:r>
        <w:rPr>
          <w:rFonts w:hint="eastAsia" w:ascii="仿宋" w:hAnsi="仿宋" w:eastAsia="仿宋" w:cs="仿宋"/>
          <w:b w:val="0"/>
          <w:bCs w:val="0"/>
          <w:color w:val="auto"/>
          <w:szCs w:val="24"/>
        </w:rPr>
        <w:t>36.1详见《供应商须知前附表》</w:t>
      </w:r>
      <w:bookmarkEnd w:id="387"/>
      <w:bookmarkEnd w:id="388"/>
      <w:r>
        <w:rPr>
          <w:rFonts w:hint="eastAsia" w:ascii="仿宋" w:hAnsi="仿宋" w:eastAsia="仿宋" w:cs="仿宋"/>
          <w:b w:val="0"/>
          <w:bCs w:val="0"/>
          <w:color w:val="auto"/>
          <w:szCs w:val="24"/>
        </w:rPr>
        <w:t>规定。</w:t>
      </w:r>
    </w:p>
    <w:p>
      <w:pPr>
        <w:pStyle w:val="2"/>
        <w:numPr>
          <w:ilvl w:val="1"/>
          <w:numId w:val="0"/>
        </w:numPr>
        <w:spacing w:before="0" w:after="0" w:line="360" w:lineRule="auto"/>
        <w:ind w:firstLine="413"/>
        <w:rPr>
          <w:rFonts w:hint="eastAsia" w:ascii="仿宋" w:hAnsi="仿宋" w:eastAsia="仿宋" w:cs="仿宋"/>
          <w:color w:val="auto"/>
        </w:rPr>
        <w:sectPr>
          <w:footerReference r:id="rId4" w:type="default"/>
          <w:pgSz w:w="11906" w:h="16838"/>
          <w:pgMar w:top="1440" w:right="1080" w:bottom="1440" w:left="1080" w:header="850" w:footer="850" w:gutter="0"/>
          <w:pgNumType w:fmt="numberInDash" w:start="1"/>
          <w:cols w:space="720" w:num="1"/>
          <w:docGrid w:linePitch="312" w:charSpace="0"/>
        </w:sectPr>
      </w:pPr>
    </w:p>
    <w:p>
      <w:pPr>
        <w:pStyle w:val="3"/>
        <w:numPr>
          <w:ilvl w:val="0"/>
          <w:numId w:val="0"/>
        </w:numPr>
        <w:spacing w:before="0" w:after="215" w:afterLines="69" w:line="360" w:lineRule="auto"/>
        <w:jc w:val="center"/>
        <w:rPr>
          <w:rFonts w:hint="eastAsia" w:ascii="仿宋" w:hAnsi="仿宋" w:eastAsia="仿宋" w:cs="仿宋"/>
          <w:color w:val="000000"/>
          <w:sz w:val="28"/>
          <w:szCs w:val="28"/>
          <w:highlight w:val="none"/>
        </w:rPr>
      </w:pPr>
      <w:bookmarkStart w:id="389" w:name="_Toc11501"/>
      <w:bookmarkStart w:id="390" w:name="_Toc8152"/>
      <w:bookmarkStart w:id="391" w:name="_Toc22972"/>
      <w:bookmarkStart w:id="392" w:name="_Toc27043"/>
      <w:r>
        <w:rPr>
          <w:rFonts w:hint="eastAsia" w:ascii="仿宋" w:hAnsi="仿宋" w:eastAsia="仿宋" w:cs="仿宋"/>
          <w:color w:val="000000"/>
          <w:sz w:val="36"/>
          <w:szCs w:val="36"/>
          <w:highlight w:val="none"/>
        </w:rPr>
        <w:t>第三章 采购需求</w:t>
      </w:r>
      <w:bookmarkEnd w:id="389"/>
      <w:bookmarkEnd w:id="390"/>
      <w:bookmarkEnd w:id="391"/>
    </w:p>
    <w:p>
      <w:pPr>
        <w:spacing w:line="360" w:lineRule="auto"/>
        <w:outlineLvl w:val="1"/>
        <w:rPr>
          <w:rFonts w:hint="eastAsia" w:ascii="仿宋" w:hAnsi="仿宋" w:eastAsia="仿宋" w:cs="仿宋"/>
          <w:b/>
          <w:bCs/>
          <w:sz w:val="24"/>
          <w:highlight w:val="none"/>
        </w:rPr>
      </w:pPr>
      <w:bookmarkStart w:id="393" w:name="_Toc18995"/>
      <w:bookmarkStart w:id="394" w:name="_Toc26523"/>
      <w:bookmarkStart w:id="395" w:name="_Toc25493"/>
      <w:bookmarkStart w:id="396" w:name="_Toc4351"/>
      <w:bookmarkStart w:id="397" w:name="_Toc13565"/>
      <w:r>
        <w:rPr>
          <w:rFonts w:hint="eastAsia" w:ascii="仿宋" w:hAnsi="仿宋" w:eastAsia="仿宋" w:cs="仿宋"/>
          <w:b/>
          <w:bCs/>
          <w:sz w:val="24"/>
          <w:highlight w:val="none"/>
        </w:rPr>
        <w:t>一、项目说明</w:t>
      </w:r>
      <w:bookmarkEnd w:id="393"/>
      <w:bookmarkEnd w:id="394"/>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1.本章内容是根据采购项目的实际需求制定的。</w:t>
      </w:r>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2.采购标的需执行的国家相关标准、行业标准、地方标准或者其他标准、规范。</w:t>
      </w:r>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3.采购标的需满足的质量、安全、技术规格、物理特性等要求。</w:t>
      </w:r>
    </w:p>
    <w:p>
      <w:pPr>
        <w:widowControl w:val="0"/>
        <w:spacing w:line="360" w:lineRule="auto"/>
        <w:ind w:firstLine="482" w:firstLineChars="200"/>
        <w:outlineLvl w:val="9"/>
        <w:rPr>
          <w:rFonts w:hint="eastAsia" w:ascii="仿宋" w:hAnsi="仿宋" w:eastAsia="仿宋" w:cs="仿宋"/>
          <w:b/>
          <w:bCs/>
          <w:sz w:val="24"/>
          <w:highlight w:val="none"/>
        </w:rPr>
      </w:pPr>
      <w:r>
        <w:rPr>
          <w:rFonts w:hint="eastAsia" w:ascii="仿宋" w:hAnsi="仿宋" w:eastAsia="仿宋" w:cs="仿宋"/>
          <w:b/>
          <w:bCs/>
          <w:sz w:val="24"/>
          <w:highlight w:val="none"/>
        </w:rPr>
        <w:t>4.带</w:t>
      </w:r>
      <w:r>
        <w:rPr>
          <w:rFonts w:hint="eastAsia" w:ascii="仿宋" w:hAnsi="仿宋" w:eastAsia="仿宋" w:cs="仿宋"/>
          <w:b/>
          <w:bCs/>
          <w:sz w:val="24"/>
          <w:szCs w:val="24"/>
          <w:highlight w:val="none"/>
        </w:rPr>
        <w:t>“*”条款</w:t>
      </w:r>
      <w:r>
        <w:rPr>
          <w:rFonts w:hint="eastAsia" w:ascii="仿宋" w:hAnsi="仿宋" w:eastAsia="仿宋" w:cs="仿宋"/>
          <w:b/>
          <w:bCs/>
          <w:sz w:val="24"/>
          <w:highlight w:val="none"/>
        </w:rPr>
        <w:t>为实质性条款，供应商必须按照</w:t>
      </w:r>
      <w:r>
        <w:rPr>
          <w:rFonts w:hint="eastAsia" w:ascii="仿宋" w:hAnsi="仿宋" w:eastAsia="仿宋" w:cs="仿宋"/>
          <w:b/>
          <w:bCs/>
          <w:sz w:val="24"/>
          <w:highlight w:val="none"/>
          <w:lang w:eastAsia="zh-CN"/>
        </w:rPr>
        <w:t>磋商</w:t>
      </w:r>
      <w:r>
        <w:rPr>
          <w:rFonts w:hint="eastAsia" w:ascii="仿宋" w:hAnsi="仿宋" w:eastAsia="仿宋" w:cs="仿宋"/>
          <w:b/>
          <w:bCs/>
          <w:sz w:val="24"/>
          <w:highlight w:val="none"/>
        </w:rPr>
        <w:t>文件的要求做出实质性响应，有一条未响应则视为无效投标。</w:t>
      </w:r>
      <w:bookmarkEnd w:id="395"/>
      <w:bookmarkEnd w:id="396"/>
      <w:bookmarkEnd w:id="397"/>
    </w:p>
    <w:p>
      <w:pPr>
        <w:keepNext w:val="0"/>
        <w:keepLines w:val="0"/>
        <w:widowControl/>
        <w:suppressLineNumbers w:val="0"/>
        <w:spacing w:line="360" w:lineRule="auto"/>
        <w:jc w:val="left"/>
        <w:outlineLvl w:val="1"/>
        <w:rPr>
          <w:rFonts w:hint="eastAsia" w:ascii="仿宋" w:hAnsi="仿宋" w:eastAsia="仿宋" w:cs="仿宋"/>
          <w:b w:val="0"/>
          <w:bCs/>
          <w:color w:val="000000"/>
          <w:kern w:val="0"/>
          <w:sz w:val="24"/>
          <w:szCs w:val="24"/>
          <w:highlight w:val="none"/>
          <w:lang w:val="en-US" w:eastAsia="zh-CN" w:bidi="ar"/>
        </w:rPr>
      </w:pPr>
      <w:bookmarkStart w:id="398" w:name="_Toc30203"/>
      <w:bookmarkStart w:id="399" w:name="_Toc30293"/>
      <w:r>
        <w:rPr>
          <w:rFonts w:hint="eastAsia" w:ascii="仿宋" w:hAnsi="仿宋" w:eastAsia="仿宋" w:cs="仿宋"/>
          <w:b/>
          <w:bCs/>
          <w:sz w:val="24"/>
          <w:highlight w:val="none"/>
          <w:lang w:val="en-US" w:eastAsia="zh-CN"/>
        </w:rPr>
        <w:t>二、工程概况</w:t>
      </w:r>
      <w:bookmarkEnd w:id="398"/>
      <w:bookmarkEnd w:id="399"/>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项目名称：嘉鱼县潘家湾镇肖家洲村经济合作社蔬菜大棚工程</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项目编号：WHMY-2024FZ-GC097</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采购预算：人民币52.99万元;最高限价：人民币52.99万元</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采购需求：详见附件工程量清单</w:t>
      </w:r>
    </w:p>
    <w:p>
      <w:pPr>
        <w:keepNext w:val="0"/>
        <w:keepLines w:val="0"/>
        <w:widowControl/>
        <w:suppressLineNumbers w:val="0"/>
        <w:spacing w:line="360" w:lineRule="auto"/>
        <w:jc w:val="left"/>
        <w:outlineLvl w:val="1"/>
        <w:rPr>
          <w:rFonts w:hint="eastAsia" w:ascii="仿宋" w:hAnsi="仿宋" w:eastAsia="仿宋" w:cs="仿宋"/>
          <w:b/>
          <w:bCs/>
          <w:sz w:val="24"/>
          <w:highlight w:val="none"/>
          <w:lang w:val="en-US" w:eastAsia="zh-CN"/>
        </w:rPr>
      </w:pPr>
      <w:bookmarkStart w:id="400" w:name="_Toc27903"/>
      <w:bookmarkStart w:id="401" w:name="_Toc14160"/>
      <w:r>
        <w:rPr>
          <w:rFonts w:hint="eastAsia" w:ascii="仿宋" w:hAnsi="仿宋" w:eastAsia="仿宋" w:cs="仿宋"/>
          <w:b/>
          <w:bCs/>
          <w:sz w:val="24"/>
          <w:highlight w:val="none"/>
          <w:lang w:val="en-US" w:eastAsia="zh-CN"/>
        </w:rPr>
        <w:t>三、</w:t>
      </w:r>
      <w:bookmarkEnd w:id="400"/>
      <w:bookmarkEnd w:id="401"/>
      <w:r>
        <w:rPr>
          <w:rFonts w:hint="eastAsia" w:ascii="仿宋" w:hAnsi="仿宋" w:eastAsia="仿宋" w:cs="仿宋"/>
          <w:b/>
          <w:bCs/>
          <w:sz w:val="24"/>
          <w:highlight w:val="none"/>
          <w:lang w:val="en-US" w:eastAsia="zh-CN"/>
        </w:rPr>
        <w:t>商务要求</w:t>
      </w:r>
    </w:p>
    <w:tbl>
      <w:tblPr>
        <w:tblStyle w:val="1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601"/>
        <w:gridCol w:w="61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791"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1601"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条款</w:t>
            </w:r>
          </w:p>
        </w:tc>
        <w:tc>
          <w:tcPr>
            <w:tcW w:w="6113"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c>
          <w:tcPr>
            <w:tcW w:w="813"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w:t>
            </w:r>
          </w:p>
        </w:tc>
        <w:tc>
          <w:tcPr>
            <w:tcW w:w="160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sz w:val="22"/>
                <w:szCs w:val="22"/>
                <w:lang w:val="en-US" w:eastAsia="zh-CN"/>
              </w:rPr>
              <w:t>服务</w:t>
            </w:r>
            <w:r>
              <w:rPr>
                <w:rFonts w:hint="eastAsia" w:ascii="仿宋" w:hAnsi="仿宋" w:eastAsia="仿宋" w:cs="仿宋"/>
                <w:sz w:val="22"/>
                <w:szCs w:val="22"/>
              </w:rPr>
              <w:t>地点</w:t>
            </w:r>
          </w:p>
        </w:tc>
        <w:tc>
          <w:tcPr>
            <w:tcW w:w="6113" w:type="dxa"/>
            <w:vAlign w:val="center"/>
          </w:tcPr>
          <w:p>
            <w:pPr>
              <w:widowControl w:val="0"/>
              <w:bidi w:val="0"/>
              <w:spacing w:line="240" w:lineRule="auto"/>
              <w:jc w:val="left"/>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val="0"/>
                <w:bCs w:val="0"/>
                <w:sz w:val="22"/>
                <w:szCs w:val="22"/>
                <w:highlight w:val="none"/>
                <w:vertAlign w:val="baseline"/>
                <w:lang w:val="en-US" w:eastAsia="zh-CN"/>
              </w:rPr>
              <w:t>采购人指定地点</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2</w:t>
            </w:r>
          </w:p>
        </w:tc>
        <w:tc>
          <w:tcPr>
            <w:tcW w:w="160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质保期</w:t>
            </w:r>
          </w:p>
        </w:tc>
        <w:tc>
          <w:tcPr>
            <w:tcW w:w="6113" w:type="dxa"/>
            <w:vAlign w:val="center"/>
          </w:tcPr>
          <w:p>
            <w:pPr>
              <w:widowControl w:val="0"/>
              <w:bidi w:val="0"/>
              <w:spacing w:line="240" w:lineRule="auto"/>
              <w:jc w:val="left"/>
              <w:rPr>
                <w:rFonts w:hint="eastAsia"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自工程竣工、验收合格后1年</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3</w:t>
            </w:r>
          </w:p>
        </w:tc>
        <w:tc>
          <w:tcPr>
            <w:tcW w:w="160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合同履行期限</w:t>
            </w:r>
          </w:p>
        </w:tc>
        <w:tc>
          <w:tcPr>
            <w:tcW w:w="6113" w:type="dxa"/>
            <w:vAlign w:val="center"/>
          </w:tcPr>
          <w:p>
            <w:pPr>
              <w:widowControl w:val="0"/>
              <w:bidi w:val="0"/>
              <w:spacing w:line="240" w:lineRule="auto"/>
              <w:jc w:val="left"/>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color w:val="auto"/>
                <w:sz w:val="22"/>
                <w:szCs w:val="22"/>
                <w:highlight w:val="none"/>
                <w:lang w:val="en-US" w:eastAsia="zh-CN"/>
              </w:rPr>
              <w:t>工期15天</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4</w:t>
            </w:r>
          </w:p>
        </w:tc>
        <w:tc>
          <w:tcPr>
            <w:tcW w:w="160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sz w:val="22"/>
                <w:szCs w:val="22"/>
                <w:highlight w:val="none"/>
              </w:rPr>
              <w:t>付款方式</w:t>
            </w:r>
          </w:p>
        </w:tc>
        <w:tc>
          <w:tcPr>
            <w:tcW w:w="6113" w:type="dxa"/>
            <w:vAlign w:val="center"/>
          </w:tcPr>
          <w:p>
            <w:pPr>
              <w:widowControl w:val="0"/>
              <w:bidi w:val="0"/>
              <w:spacing w:line="240" w:lineRule="auto"/>
              <w:jc w:val="left"/>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最终以甲乙双方合同约定为准</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5</w:t>
            </w:r>
          </w:p>
        </w:tc>
        <w:tc>
          <w:tcPr>
            <w:tcW w:w="160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投标货币及报价须知</w:t>
            </w:r>
          </w:p>
        </w:tc>
        <w:tc>
          <w:tcPr>
            <w:tcW w:w="6113" w:type="dxa"/>
            <w:vAlign w:val="center"/>
          </w:tcPr>
          <w:p>
            <w:pPr>
              <w:widowControl w:val="0"/>
              <w:bidi w:val="0"/>
              <w:spacing w:line="240" w:lineRule="auto"/>
              <w:jc w:val="left"/>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color w:val="auto"/>
                <w:kern w:val="0"/>
                <w:sz w:val="22"/>
                <w:szCs w:val="22"/>
                <w:highlight w:val="none"/>
                <w:lang w:val="en-US" w:eastAsia="zh-CN" w:bidi="ar"/>
              </w:rPr>
              <w:t>①</w:t>
            </w:r>
            <w:r>
              <w:rPr>
                <w:rFonts w:hint="eastAsia" w:ascii="仿宋" w:hAnsi="仿宋" w:eastAsia="仿宋" w:cs="仿宋"/>
                <w:b w:val="0"/>
                <w:bCs w:val="0"/>
                <w:sz w:val="22"/>
                <w:szCs w:val="22"/>
                <w:highlight w:val="none"/>
                <w:vertAlign w:val="baseline"/>
                <w:lang w:val="en-US" w:eastAsia="zh-CN"/>
              </w:rPr>
              <w:t>磋商文件中的单价和总价，应采用人民币报价</w:t>
            </w:r>
          </w:p>
          <w:p>
            <w:pPr>
              <w:widowControl w:val="0"/>
              <w:bidi w:val="0"/>
              <w:spacing w:line="240" w:lineRule="auto"/>
              <w:jc w:val="left"/>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color w:val="auto"/>
                <w:kern w:val="0"/>
                <w:sz w:val="22"/>
                <w:szCs w:val="22"/>
                <w:highlight w:val="none"/>
                <w:lang w:val="en-US" w:eastAsia="zh-CN" w:bidi="ar"/>
              </w:rPr>
              <w:t>②工程报价方式及要求：工程量清单报价。本项目的报价包含本项目的全部内容，并包括完成上述内容所必需的人工、材料、税金等全部费用。供应商须认真阅读理解采购文件，依据工程量清单报价；</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6</w:t>
            </w:r>
          </w:p>
        </w:tc>
        <w:tc>
          <w:tcPr>
            <w:tcW w:w="160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val="0"/>
                <w:bCs w:val="0"/>
                <w:sz w:val="22"/>
                <w:szCs w:val="22"/>
                <w:highlight w:val="none"/>
                <w:vertAlign w:val="baseline"/>
                <w:lang w:val="en-US" w:eastAsia="zh-CN"/>
              </w:rPr>
              <w:t>验收标准</w:t>
            </w:r>
          </w:p>
        </w:tc>
        <w:tc>
          <w:tcPr>
            <w:tcW w:w="6113" w:type="dxa"/>
            <w:vAlign w:val="center"/>
          </w:tcPr>
          <w:p>
            <w:pPr>
              <w:widowControl w:val="0"/>
              <w:bidi w:val="0"/>
              <w:spacing w:line="240" w:lineRule="auto"/>
              <w:jc w:val="left"/>
              <w:rPr>
                <w:rFonts w:hint="default" w:ascii="仿宋" w:hAnsi="仿宋" w:eastAsia="仿宋" w:cs="仿宋"/>
                <w:b w:val="0"/>
                <w:bCs w:val="0"/>
                <w:sz w:val="22"/>
                <w:szCs w:val="22"/>
                <w:highlight w:val="none"/>
                <w:vertAlign w:val="baseline"/>
                <w:lang w:val="en-US" w:eastAsia="zh-CN"/>
              </w:rPr>
            </w:pPr>
            <w:r>
              <w:rPr>
                <w:rFonts w:hint="default" w:ascii="仿宋" w:hAnsi="仿宋" w:eastAsia="仿宋" w:cs="仿宋"/>
                <w:b w:val="0"/>
                <w:bCs w:val="0"/>
                <w:sz w:val="22"/>
                <w:szCs w:val="22"/>
                <w:highlight w:val="none"/>
                <w:vertAlign w:val="baseline"/>
                <w:lang w:val="en-US" w:eastAsia="zh-CN"/>
              </w:rPr>
              <w:t>项目完工后必须达到采购人</w:t>
            </w:r>
            <w:r>
              <w:rPr>
                <w:rFonts w:hint="eastAsia" w:ascii="仿宋" w:hAnsi="仿宋" w:eastAsia="仿宋" w:cs="仿宋"/>
                <w:b w:val="0"/>
                <w:bCs w:val="0"/>
                <w:sz w:val="22"/>
                <w:szCs w:val="22"/>
                <w:highlight w:val="none"/>
                <w:vertAlign w:val="baseline"/>
                <w:lang w:val="en-US" w:eastAsia="zh-CN"/>
              </w:rPr>
              <w:t>要求</w:t>
            </w:r>
            <w:r>
              <w:rPr>
                <w:rFonts w:hint="default" w:ascii="仿宋" w:hAnsi="仿宋" w:eastAsia="仿宋" w:cs="仿宋"/>
                <w:b w:val="0"/>
                <w:bCs w:val="0"/>
                <w:sz w:val="22"/>
                <w:szCs w:val="22"/>
                <w:highlight w:val="none"/>
                <w:vertAlign w:val="baseline"/>
                <w:lang w:val="en-US" w:eastAsia="zh-CN"/>
              </w:rPr>
              <w:t>和国家相关标准，并由采购人组织相关专家进行验收，</w:t>
            </w:r>
            <w:r>
              <w:rPr>
                <w:rFonts w:hint="eastAsia" w:ascii="仿宋" w:hAnsi="仿宋" w:eastAsia="仿宋" w:cs="仿宋"/>
                <w:b w:val="0"/>
                <w:bCs w:val="0"/>
                <w:sz w:val="22"/>
                <w:szCs w:val="22"/>
                <w:highlight w:val="none"/>
                <w:vertAlign w:val="baseline"/>
                <w:lang w:val="en-US" w:eastAsia="zh-CN"/>
              </w:rPr>
              <w:t>成交供应商</w:t>
            </w:r>
            <w:r>
              <w:rPr>
                <w:rFonts w:hint="default" w:ascii="仿宋" w:hAnsi="仿宋" w:eastAsia="仿宋" w:cs="仿宋"/>
                <w:b w:val="0"/>
                <w:bCs w:val="0"/>
                <w:sz w:val="22"/>
                <w:szCs w:val="22"/>
                <w:highlight w:val="none"/>
                <w:vertAlign w:val="baseline"/>
                <w:lang w:val="en-US" w:eastAsia="zh-CN"/>
              </w:rPr>
              <w:t>的工程质量必须达到合格标准，否则不予验收通过。如供应商没有达到上述标准，采购人有权要求供应商整改直至达到上述标准，所造成的损失，其费用由供应商负责</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7</w:t>
            </w:r>
          </w:p>
        </w:tc>
        <w:tc>
          <w:tcPr>
            <w:tcW w:w="1601" w:type="dxa"/>
            <w:shd w:val="clear" w:color="auto" w:fill="auto"/>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其他要求</w:t>
            </w:r>
          </w:p>
        </w:tc>
        <w:tc>
          <w:tcPr>
            <w:tcW w:w="6113" w:type="dxa"/>
            <w:shd w:val="clear" w:color="auto" w:fill="auto"/>
            <w:vAlign w:val="center"/>
          </w:tcPr>
          <w:p>
            <w:pPr>
              <w:widowControl w:val="0"/>
              <w:bidi w:val="0"/>
              <w:spacing w:line="240" w:lineRule="auto"/>
              <w:jc w:val="left"/>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磋商文件描述未尽内容，由双方在签订合同时补充完善，但不得对磋商文件确定的事项和成交供应商提交的响应文件中作实质性修改。</w:t>
            </w:r>
          </w:p>
        </w:tc>
        <w:tc>
          <w:tcPr>
            <w:tcW w:w="813" w:type="dxa"/>
            <w:vAlign w:val="center"/>
          </w:tcPr>
          <w:p>
            <w:pPr>
              <w:widowControl w:val="0"/>
              <w:bidi w:val="0"/>
              <w:spacing w:line="240" w:lineRule="auto"/>
              <w:jc w:val="both"/>
              <w:rPr>
                <w:rFonts w:hint="eastAsia" w:ascii="仿宋" w:hAnsi="仿宋" w:eastAsia="仿宋" w:cs="仿宋"/>
                <w:b w:val="0"/>
                <w:bCs w:val="0"/>
                <w:sz w:val="22"/>
                <w:szCs w:val="22"/>
                <w:highlight w:val="none"/>
                <w:vertAlign w:val="baseline"/>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highlight w:val="yellow"/>
          <w:lang w:val="en-US" w:eastAsia="zh-CN"/>
        </w:rPr>
      </w:pPr>
      <w:r>
        <w:rPr>
          <w:rFonts w:hint="eastAsia" w:ascii="仿宋" w:hAnsi="仿宋" w:eastAsia="仿宋" w:cs="仿宋"/>
          <w:b/>
          <w:bCs/>
          <w:color w:val="auto"/>
          <w:sz w:val="24"/>
          <w:highlight w:val="yellow"/>
          <w:lang w:val="en-US" w:eastAsia="zh-CN"/>
        </w:rPr>
        <w:br w:type="page"/>
      </w:r>
    </w:p>
    <w:p>
      <w:pPr>
        <w:keepNext w:val="0"/>
        <w:keepLines w:val="0"/>
        <w:widowControl/>
        <w:suppressLineNumbers w:val="0"/>
        <w:spacing w:line="360" w:lineRule="auto"/>
        <w:jc w:val="left"/>
        <w:outlineLvl w:val="1"/>
        <w:rPr>
          <w:rFonts w:hint="eastAsia" w:ascii="仿宋" w:hAnsi="仿宋" w:eastAsia="仿宋" w:cs="仿宋"/>
          <w:b/>
          <w:bCs/>
          <w:color w:val="auto"/>
          <w:sz w:val="24"/>
          <w:highlight w:val="none"/>
          <w:lang w:val="en-US" w:eastAsia="zh-CN"/>
        </w:rPr>
      </w:pPr>
      <w:bookmarkStart w:id="402" w:name="_Toc5535"/>
      <w:r>
        <w:rPr>
          <w:rFonts w:hint="eastAsia" w:ascii="仿宋" w:hAnsi="仿宋" w:eastAsia="仿宋" w:cs="仿宋"/>
          <w:b/>
          <w:bCs/>
          <w:color w:val="auto"/>
          <w:sz w:val="24"/>
          <w:highlight w:val="none"/>
          <w:lang w:val="en-US" w:eastAsia="zh-Hans"/>
        </w:rPr>
        <w:t>四</w:t>
      </w:r>
      <w:r>
        <w:rPr>
          <w:rFonts w:hint="eastAsia" w:ascii="仿宋" w:hAnsi="仿宋" w:eastAsia="仿宋" w:cs="仿宋"/>
          <w:b/>
          <w:bCs/>
          <w:color w:val="auto"/>
          <w:sz w:val="24"/>
          <w:highlight w:val="none"/>
          <w:lang w:val="en-US" w:eastAsia="zh-CN"/>
        </w:rPr>
        <w:t>、其他要求</w:t>
      </w:r>
      <w:bookmarkEnd w:id="402"/>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jc w:val="left"/>
        <w:textAlignment w:val="auto"/>
        <w:outlineLvl w:val="9"/>
        <w:rPr>
          <w:rFonts w:hint="eastAsia"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 xml:space="preserve">1、工程量清单中以项为计量单位的项目，报价应包含为完成该项目而必须实施的全部相关工程内容，由供应商综合考虑、自行报价。 </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jc w:val="left"/>
        <w:textAlignment w:val="auto"/>
        <w:outlineLvl w:val="9"/>
        <w:rPr>
          <w:rFonts w:hint="eastAsia"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 xml:space="preserve">2、成交后严格按照工程量清单要求施工，施工过程中未经甲方许可（以书面形式为准），出现的任何形式的增项、变更由成交单位自行承担责任。 </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jc w:val="left"/>
        <w:textAlignment w:val="auto"/>
        <w:outlineLvl w:val="9"/>
        <w:rPr>
          <w:rFonts w:hint="eastAsia" w:ascii="仿宋" w:hAnsi="仿宋" w:eastAsia="仿宋" w:cs="仿宋"/>
          <w:b/>
          <w:color w:val="000000"/>
          <w:sz w:val="36"/>
          <w:szCs w:val="36"/>
        </w:rPr>
      </w:pPr>
      <w:r>
        <w:rPr>
          <w:rFonts w:hint="eastAsia" w:ascii="仿宋" w:hAnsi="仿宋" w:eastAsia="仿宋" w:cs="仿宋"/>
          <w:b w:val="0"/>
          <w:bCs/>
          <w:color w:val="000000"/>
          <w:kern w:val="0"/>
          <w:sz w:val="24"/>
          <w:szCs w:val="24"/>
          <w:highlight w:val="none"/>
          <w:lang w:val="en-US" w:eastAsia="zh-CN" w:bidi="ar"/>
        </w:rPr>
        <w:t>3、安全施工要求：按行业安全施工规范，达到安全施工要求。</w:t>
      </w:r>
      <w:r>
        <w:rPr>
          <w:rFonts w:hint="eastAsia" w:ascii="仿宋" w:hAnsi="仿宋" w:eastAsia="仿宋" w:cs="仿宋"/>
          <w:b/>
          <w:color w:val="000000"/>
          <w:sz w:val="36"/>
          <w:szCs w:val="36"/>
        </w:rPr>
        <w:br w:type="page"/>
      </w:r>
    </w:p>
    <w:p>
      <w:pPr>
        <w:numPr>
          <w:ilvl w:val="0"/>
          <w:numId w:val="0"/>
        </w:numPr>
        <w:bidi w:val="0"/>
        <w:jc w:val="both"/>
        <w:rPr>
          <w:rFonts w:hint="eastAsia" w:ascii="仿宋" w:hAnsi="仿宋" w:eastAsia="仿宋" w:cs="仿宋"/>
        </w:rPr>
        <w:sectPr>
          <w:footerReference r:id="rId5" w:type="default"/>
          <w:pgSz w:w="11906" w:h="16838"/>
          <w:pgMar w:top="1440" w:right="1080" w:bottom="1440" w:left="1080" w:header="850" w:footer="1077" w:gutter="0"/>
          <w:pgNumType w:fmt="numberInDash"/>
          <w:cols w:space="720" w:num="1"/>
          <w:docGrid w:type="lines" w:linePitch="312" w:charSpace="0"/>
        </w:sectPr>
      </w:pPr>
    </w:p>
    <w:p>
      <w:pPr>
        <w:pStyle w:val="3"/>
        <w:numPr>
          <w:ilvl w:val="0"/>
          <w:numId w:val="0"/>
        </w:numPr>
        <w:spacing w:before="0" w:after="215" w:afterLines="69" w:line="360" w:lineRule="auto"/>
        <w:jc w:val="center"/>
        <w:rPr>
          <w:rFonts w:hint="eastAsia" w:ascii="仿宋" w:hAnsi="仿宋" w:eastAsia="仿宋" w:cs="仿宋"/>
          <w:color w:val="000000"/>
          <w:sz w:val="36"/>
          <w:szCs w:val="36"/>
          <w:highlight w:val="none"/>
        </w:rPr>
      </w:pPr>
      <w:bookmarkStart w:id="403" w:name="_Toc7354"/>
      <w:r>
        <w:rPr>
          <w:rFonts w:hint="eastAsia" w:ascii="仿宋" w:hAnsi="仿宋" w:eastAsia="仿宋" w:cs="仿宋"/>
          <w:color w:val="000000"/>
          <w:sz w:val="36"/>
          <w:szCs w:val="36"/>
          <w:highlight w:val="none"/>
        </w:rPr>
        <w:t>第四章 评定办法</w:t>
      </w:r>
      <w:bookmarkEnd w:id="403"/>
    </w:p>
    <w:p>
      <w:pPr>
        <w:spacing w:line="360" w:lineRule="auto"/>
        <w:ind w:firstLine="480" w:firstLineChars="200"/>
        <w:jc w:val="left"/>
        <w:outlineLvl w:val="9"/>
        <w:rPr>
          <w:rFonts w:hint="eastAsia" w:ascii="仿宋" w:hAnsi="仿宋" w:eastAsia="仿宋" w:cs="仿宋"/>
          <w:bCs/>
          <w:color w:val="auto"/>
          <w:kern w:val="2"/>
          <w:sz w:val="24"/>
          <w:szCs w:val="24"/>
        </w:rPr>
      </w:pPr>
      <w:bookmarkStart w:id="404" w:name="_Toc26973"/>
      <w:bookmarkStart w:id="405" w:name="_Toc10871"/>
      <w:bookmarkStart w:id="406" w:name="_Toc24792"/>
      <w:bookmarkStart w:id="407" w:name="_Toc23901"/>
      <w:bookmarkStart w:id="408" w:name="_Toc7611"/>
      <w:bookmarkStart w:id="409" w:name="_Toc8611"/>
      <w:r>
        <w:rPr>
          <w:rFonts w:hint="eastAsia" w:ascii="仿宋" w:hAnsi="仿宋" w:eastAsia="仿宋" w:cs="仿宋"/>
          <w:bCs/>
          <w:color w:val="auto"/>
          <w:kern w:val="2"/>
          <w:sz w:val="24"/>
          <w:szCs w:val="24"/>
        </w:rPr>
        <w:t>根据《中华人民共和国政府采购法》、《中华人民共和国政府采购法实施条例》、《政府采购竞争性磋商采购</w:t>
      </w:r>
      <w:r>
        <w:rPr>
          <w:rFonts w:hint="eastAsia" w:ascii="仿宋" w:hAnsi="仿宋" w:eastAsia="仿宋" w:cs="仿宋"/>
          <w:bCs/>
          <w:color w:val="auto"/>
          <w:kern w:val="2"/>
          <w:sz w:val="24"/>
          <w:szCs w:val="24"/>
          <w:lang w:val="en-US" w:eastAsia="zh-CN"/>
        </w:rPr>
        <w:t>方</w:t>
      </w:r>
      <w:r>
        <w:rPr>
          <w:rFonts w:hint="eastAsia" w:ascii="仿宋" w:hAnsi="仿宋" w:eastAsia="仿宋" w:cs="仿宋"/>
          <w:bCs/>
          <w:color w:val="auto"/>
          <w:kern w:val="2"/>
          <w:sz w:val="24"/>
          <w:szCs w:val="24"/>
        </w:rPr>
        <w:t>式管理暂行办法》等有关法律、法规和规章的规定，确定以下评标方法、步骤及标准。</w:t>
      </w:r>
      <w:bookmarkEnd w:id="404"/>
      <w:bookmarkEnd w:id="405"/>
      <w:bookmarkEnd w:id="406"/>
      <w:bookmarkEnd w:id="407"/>
      <w:bookmarkEnd w:id="408"/>
    </w:p>
    <w:p>
      <w:pPr>
        <w:spacing w:line="360" w:lineRule="auto"/>
        <w:jc w:val="left"/>
        <w:outlineLvl w:val="1"/>
        <w:rPr>
          <w:rFonts w:hint="eastAsia" w:ascii="仿宋" w:hAnsi="仿宋" w:eastAsia="仿宋" w:cs="仿宋"/>
          <w:color w:val="auto"/>
          <w:sz w:val="24"/>
          <w:szCs w:val="24"/>
        </w:rPr>
      </w:pPr>
      <w:bookmarkStart w:id="410" w:name="_Toc18051"/>
      <w:r>
        <w:rPr>
          <w:rFonts w:hint="eastAsia" w:ascii="仿宋" w:hAnsi="仿宋" w:eastAsia="仿宋" w:cs="仿宋"/>
          <w:b/>
          <w:color w:val="auto"/>
          <w:sz w:val="24"/>
          <w:szCs w:val="24"/>
        </w:rPr>
        <w:t>一、</w:t>
      </w:r>
      <w:r>
        <w:rPr>
          <w:rFonts w:hint="eastAsia" w:ascii="仿宋" w:hAnsi="仿宋" w:eastAsia="仿宋" w:cs="仿宋"/>
          <w:b/>
          <w:color w:val="auto"/>
          <w:sz w:val="24"/>
          <w:szCs w:val="24"/>
          <w:lang w:bidi="ar"/>
        </w:rPr>
        <w:t>评审方法</w:t>
      </w:r>
      <w:bookmarkEnd w:id="410"/>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本次评审采用综合评分法（百分制），即响应文件满足磋商文件全部实质性要求且按评审因素的量化指标评审得分最高的供应商为成交候选供应商的评审方法。</w:t>
      </w:r>
    </w:p>
    <w:p>
      <w:pPr>
        <w:spacing w:line="360" w:lineRule="auto"/>
        <w:ind w:firstLine="480" w:firstLineChars="200"/>
        <w:jc w:val="left"/>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综合评分法中的价格分统一采用低价优先法计算，即满足磋商文件要求且最后报价最低的供应商的价格为磋商基准价，其价格分为满分。</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其他供应商的价格分统一按照下列公式计算：</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磋商报价得分=（磋商基准价/最后磋商报价）×价格权值×100 项目评审过程中，不得去掉最后报价中的最高报价和最低报价。</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推荐成交候选供应商的方法：磋商小组按评审后得分由高到低顺序进行推荐。得分相同的，按最后报价由低到高顺序排列；得分且最后报价相同的，按技术指标优劣顺序排列。</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360" w:lineRule="auto"/>
        <w:jc w:val="left"/>
        <w:outlineLvl w:val="1"/>
        <w:rPr>
          <w:rFonts w:hint="eastAsia" w:ascii="仿宋" w:hAnsi="仿宋" w:eastAsia="仿宋" w:cs="仿宋"/>
          <w:b/>
          <w:color w:val="auto"/>
          <w:sz w:val="24"/>
          <w:szCs w:val="24"/>
        </w:rPr>
      </w:pPr>
      <w:bookmarkStart w:id="411" w:name="_Toc23628"/>
      <w:r>
        <w:rPr>
          <w:rFonts w:hint="eastAsia" w:ascii="仿宋" w:hAnsi="仿宋" w:eastAsia="仿宋" w:cs="仿宋"/>
          <w:b/>
          <w:color w:val="auto"/>
          <w:sz w:val="24"/>
          <w:szCs w:val="24"/>
        </w:rPr>
        <w:t>二、评审程序</w:t>
      </w:r>
      <w:bookmarkEnd w:id="411"/>
    </w:p>
    <w:p>
      <w:pPr>
        <w:wordWrap w:val="0"/>
        <w:spacing w:line="360" w:lineRule="auto"/>
        <w:ind w:left="762" w:leftChars="229" w:hanging="281" w:hangingChars="100"/>
        <w:jc w:val="center"/>
        <w:outlineLvl w:val="9"/>
        <w:rPr>
          <w:rFonts w:hint="eastAsia" w:ascii="仿宋" w:hAnsi="仿宋" w:eastAsia="仿宋" w:cs="仿宋"/>
          <w:b/>
          <w:color w:val="auto"/>
          <w:sz w:val="28"/>
          <w:szCs w:val="28"/>
        </w:rPr>
      </w:pPr>
      <w:bookmarkStart w:id="412" w:name="_Toc22197"/>
      <w:bookmarkStart w:id="413" w:name="_Toc7813"/>
      <w:bookmarkStart w:id="414" w:name="_Toc31376"/>
      <w:bookmarkStart w:id="415" w:name="_Toc24161"/>
      <w:r>
        <w:rPr>
          <w:rFonts w:hint="eastAsia" w:ascii="仿宋" w:hAnsi="仿宋" w:eastAsia="仿宋" w:cs="仿宋"/>
          <w:b/>
          <w:color w:val="auto"/>
          <w:sz w:val="28"/>
          <w:szCs w:val="28"/>
        </w:rPr>
        <w:t>资格性检查表</w:t>
      </w:r>
      <w:bookmarkEnd w:id="409"/>
      <w:bookmarkEnd w:id="412"/>
    </w:p>
    <w:p>
      <w:pPr>
        <w:wordWrap w:val="0"/>
        <w:spacing w:line="360" w:lineRule="auto"/>
        <w:outlineLvl w:val="9"/>
        <w:rPr>
          <w:rFonts w:hint="eastAsia" w:ascii="仿宋" w:hAnsi="仿宋" w:eastAsia="仿宋" w:cs="仿宋"/>
          <w:b/>
          <w:color w:val="auto"/>
          <w:sz w:val="24"/>
          <w:szCs w:val="24"/>
        </w:rPr>
      </w:pPr>
      <w:bookmarkStart w:id="416" w:name="_Toc23099"/>
      <w:r>
        <w:rPr>
          <w:rFonts w:hint="eastAsia" w:ascii="仿宋" w:hAnsi="仿宋" w:eastAsia="仿宋" w:cs="仿宋"/>
          <w:b/>
          <w:color w:val="auto"/>
          <w:sz w:val="24"/>
          <w:szCs w:val="24"/>
        </w:rPr>
        <w:t>（供应商须提交以下所有证明材料，否则视为资格审查不合格）</w:t>
      </w:r>
      <w:bookmarkEnd w:id="413"/>
      <w:bookmarkEnd w:id="414"/>
      <w:bookmarkEnd w:id="415"/>
      <w:bookmarkEnd w:id="416"/>
    </w:p>
    <w:tbl>
      <w:tblPr>
        <w:tblStyle w:val="16"/>
        <w:tblW w:w="48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4"/>
        <w:gridCol w:w="3090"/>
        <w:gridCol w:w="58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7" w:hRule="atLeast"/>
          <w:jc w:val="center"/>
        </w:trPr>
        <w:tc>
          <w:tcPr>
            <w:tcW w:w="721"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rPr>
            </w:pPr>
            <w:bookmarkStart w:id="417" w:name="_Toc20554"/>
            <w:bookmarkStart w:id="418" w:name="_Toc9620"/>
            <w:bookmarkStart w:id="419" w:name="_Toc25986"/>
            <w:bookmarkStart w:id="420" w:name="_Toc1260"/>
            <w:r>
              <w:rPr>
                <w:rFonts w:hint="eastAsia" w:ascii="仿宋" w:hAnsi="仿宋" w:eastAsia="仿宋" w:cs="仿宋"/>
                <w:b/>
                <w:bCs/>
                <w:color w:val="auto"/>
                <w:sz w:val="24"/>
                <w:szCs w:val="24"/>
              </w:rPr>
              <w:t>序号</w:t>
            </w:r>
          </w:p>
        </w:tc>
        <w:tc>
          <w:tcPr>
            <w:tcW w:w="2640"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资格要求</w:t>
            </w:r>
          </w:p>
        </w:tc>
        <w:tc>
          <w:tcPr>
            <w:tcW w:w="4968"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须提供的资料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225" w:hRule="atLeast"/>
          <w:jc w:val="center"/>
        </w:trPr>
        <w:tc>
          <w:tcPr>
            <w:tcW w:w="721" w:type="dxa"/>
            <w:noWrap w:val="0"/>
            <w:vAlign w:val="center"/>
          </w:tcPr>
          <w:p>
            <w:pPr>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1</w:t>
            </w:r>
          </w:p>
        </w:tc>
        <w:tc>
          <w:tcPr>
            <w:tcW w:w="2640" w:type="dxa"/>
            <w:noWrap w:val="0"/>
            <w:vAlign w:val="center"/>
          </w:tcPr>
          <w:p>
            <w:pPr>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具有独立承担民事责任的能力</w:t>
            </w:r>
          </w:p>
        </w:tc>
        <w:tc>
          <w:tcPr>
            <w:tcW w:w="4968" w:type="dxa"/>
            <w:noWrap w:val="0"/>
            <w:vAlign w:val="center"/>
          </w:tcPr>
          <w:p>
            <w:pPr>
              <w:snapToGrid w:val="0"/>
              <w:spacing w:line="240" w:lineRule="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（1）供应商是企业（包括合伙企业），应提供在工商部门注册的有效“企业法人营业执照”或“营业执照”。</w:t>
            </w:r>
          </w:p>
          <w:p>
            <w:pPr>
              <w:snapToGrid w:val="0"/>
              <w:spacing w:line="240" w:lineRule="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（2）供应商是事业单位，应提供有效的“事业单位法人证书”。</w:t>
            </w:r>
          </w:p>
          <w:p>
            <w:pPr>
              <w:snapToGrid w:val="0"/>
              <w:spacing w:line="240" w:lineRule="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（3）供应商是非企业专业服务机构的，应提供执业许可证等证明文件。</w:t>
            </w:r>
          </w:p>
          <w:p>
            <w:pPr>
              <w:snapToGrid w:val="0"/>
              <w:spacing w:line="240" w:lineRule="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（4）供应商是个体工商户，应提供有效的“个体工商户营业执照”。</w:t>
            </w:r>
          </w:p>
          <w:p>
            <w:pPr>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spacing w:val="-2"/>
                <w:sz w:val="24"/>
                <w:szCs w:val="24"/>
              </w:rPr>
              <w:t>（5）供应商是自然人，应提供有效的自然人身份证明。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2</w:t>
            </w:r>
          </w:p>
        </w:tc>
        <w:tc>
          <w:tcPr>
            <w:tcW w:w="2640" w:type="dxa"/>
            <w:noWrap w:val="0"/>
            <w:vAlign w:val="center"/>
          </w:tcPr>
          <w:p>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hr-HR"/>
              </w:rPr>
              <w:t>具有良好的商业信誉和健全的财务会计制度</w:t>
            </w:r>
          </w:p>
        </w:tc>
        <w:tc>
          <w:tcPr>
            <w:tcW w:w="4968" w:type="dxa"/>
            <w:noWrap w:val="0"/>
            <w:vAlign w:val="center"/>
          </w:tcPr>
          <w:p>
            <w:pPr>
              <w:adjustRightInd w:val="0"/>
              <w:snapToGrid w:val="0"/>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供应商具有</w:t>
            </w:r>
            <w:r>
              <w:rPr>
                <w:rFonts w:hint="eastAsia" w:ascii="仿宋" w:hAnsi="仿宋" w:eastAsia="仿宋" w:cs="仿宋"/>
                <w:color w:val="auto"/>
                <w:sz w:val="24"/>
                <w:szCs w:val="24"/>
                <w:lang w:val="hr-HR"/>
              </w:rPr>
              <w:t>良好的商业信誉和健全的财务会计制度的</w:t>
            </w:r>
            <w:r>
              <w:rPr>
                <w:rFonts w:hint="eastAsia" w:ascii="仿宋" w:hAnsi="仿宋" w:eastAsia="仿宋" w:cs="仿宋"/>
                <w:bCs/>
                <w:color w:val="auto"/>
                <w:sz w:val="24"/>
                <w:szCs w:val="24"/>
              </w:rPr>
              <w:t>承诺函</w:t>
            </w:r>
            <w:r>
              <w:rPr>
                <w:rFonts w:hint="eastAsia" w:ascii="仿宋" w:hAnsi="仿宋" w:eastAsia="仿宋" w:cs="仿宋"/>
                <w:bCs/>
                <w:color w:val="auto"/>
                <w:sz w:val="24"/>
                <w:szCs w:val="24"/>
                <w:lang w:eastAsia="zh-CN"/>
              </w:rPr>
              <w:t>（附件</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3</w:t>
            </w:r>
          </w:p>
        </w:tc>
        <w:tc>
          <w:tcPr>
            <w:tcW w:w="2640"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具有履行合同所必需的设备和专业技术能力</w:t>
            </w:r>
          </w:p>
        </w:tc>
        <w:tc>
          <w:tcPr>
            <w:tcW w:w="4968" w:type="dxa"/>
            <w:noWrap w:val="0"/>
            <w:vAlign w:val="center"/>
          </w:tcPr>
          <w:p>
            <w:pPr>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color w:val="auto"/>
                <w:sz w:val="24"/>
                <w:szCs w:val="24"/>
                <w:lang w:val="hr-HR"/>
              </w:rPr>
              <w:t>具有履行合同所必需的设备和专业技术能力的</w:t>
            </w:r>
            <w:r>
              <w:rPr>
                <w:rFonts w:hint="eastAsia" w:ascii="仿宋" w:hAnsi="仿宋" w:eastAsia="仿宋" w:cs="仿宋"/>
                <w:bCs/>
                <w:color w:val="auto"/>
                <w:sz w:val="24"/>
                <w:szCs w:val="24"/>
              </w:rPr>
              <w:t>承诺函</w:t>
            </w:r>
            <w:r>
              <w:rPr>
                <w:rFonts w:hint="eastAsia" w:ascii="仿宋" w:hAnsi="仿宋" w:eastAsia="仿宋" w:cs="仿宋"/>
                <w:bCs/>
                <w:color w:val="auto"/>
                <w:sz w:val="24"/>
                <w:szCs w:val="24"/>
                <w:lang w:eastAsia="zh-CN"/>
              </w:rPr>
              <w:t>（附件</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4</w:t>
            </w:r>
          </w:p>
        </w:tc>
        <w:tc>
          <w:tcPr>
            <w:tcW w:w="2640"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有依法缴纳税收和社会保障资金的良好记录</w:t>
            </w:r>
          </w:p>
        </w:tc>
        <w:tc>
          <w:tcPr>
            <w:tcW w:w="4968" w:type="dxa"/>
            <w:noWrap w:val="0"/>
            <w:vAlign w:val="center"/>
          </w:tcPr>
          <w:p>
            <w:pPr>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color w:val="auto"/>
                <w:sz w:val="24"/>
                <w:szCs w:val="24"/>
                <w:lang w:val="hr-HR"/>
              </w:rPr>
              <w:t>具有</w:t>
            </w:r>
            <w:r>
              <w:rPr>
                <w:rFonts w:hint="eastAsia" w:ascii="仿宋" w:hAnsi="仿宋" w:eastAsia="仿宋" w:cs="仿宋"/>
                <w:bCs/>
                <w:color w:val="auto"/>
                <w:sz w:val="24"/>
                <w:szCs w:val="24"/>
                <w:lang w:eastAsia="zh-CN"/>
              </w:rPr>
              <w:t>依法缴纳税收和社会保障资金的承诺函（附件</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1"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5</w:t>
            </w:r>
          </w:p>
        </w:tc>
        <w:tc>
          <w:tcPr>
            <w:tcW w:w="2640"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参加政府采购活动前三年内，在经营活动中没有重大违法记录</w:t>
            </w:r>
          </w:p>
        </w:tc>
        <w:tc>
          <w:tcPr>
            <w:tcW w:w="4968" w:type="dxa"/>
            <w:noWrap w:val="0"/>
            <w:vAlign w:val="center"/>
          </w:tcPr>
          <w:p>
            <w:pPr>
              <w:adjustRightInd w:val="0"/>
              <w:snapToGrid w:val="0"/>
              <w:spacing w:line="240" w:lineRule="auto"/>
              <w:rPr>
                <w:rFonts w:hint="eastAsia" w:ascii="仿宋" w:hAnsi="仿宋" w:eastAsia="仿宋" w:cs="仿宋"/>
                <w:color w:val="auto"/>
                <w:sz w:val="24"/>
                <w:szCs w:val="24"/>
                <w:lang w:val="hr-HR" w:eastAsia="zh-CN"/>
              </w:rPr>
            </w:pPr>
            <w:r>
              <w:rPr>
                <w:rFonts w:hint="eastAsia" w:ascii="仿宋" w:hAnsi="仿宋" w:eastAsia="仿宋" w:cs="仿宋"/>
                <w:bCs/>
                <w:color w:val="auto"/>
                <w:sz w:val="24"/>
                <w:szCs w:val="24"/>
              </w:rPr>
              <w:t>参加</w:t>
            </w:r>
            <w:r>
              <w:rPr>
                <w:rFonts w:hint="eastAsia" w:ascii="仿宋" w:hAnsi="仿宋" w:eastAsia="仿宋" w:cs="仿宋"/>
                <w:color w:val="auto"/>
                <w:sz w:val="24"/>
                <w:szCs w:val="24"/>
                <w:lang w:val="zh-CN"/>
              </w:rPr>
              <w:t>政府采购活动前</w:t>
            </w:r>
            <w:r>
              <w:rPr>
                <w:rFonts w:hint="eastAsia" w:ascii="仿宋" w:hAnsi="仿宋" w:eastAsia="仿宋" w:cs="仿宋"/>
                <w:color w:val="auto"/>
                <w:sz w:val="24"/>
                <w:szCs w:val="24"/>
              </w:rPr>
              <w:t>3年内在经营活动中没有重大违法记录的承诺函</w:t>
            </w: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6</w:t>
            </w:r>
          </w:p>
        </w:tc>
        <w:tc>
          <w:tcPr>
            <w:tcW w:w="2640" w:type="dxa"/>
            <w:noWrap w:val="0"/>
            <w:vAlign w:val="center"/>
          </w:tcPr>
          <w:p>
            <w:pPr>
              <w:adjustRightInd w:val="0"/>
              <w:snapToGrid w:val="0"/>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法律、行政法规规定的其他条件</w:t>
            </w:r>
          </w:p>
        </w:tc>
        <w:tc>
          <w:tcPr>
            <w:tcW w:w="4968" w:type="dxa"/>
            <w:noWrap w:val="0"/>
            <w:vAlign w:val="center"/>
          </w:tcPr>
          <w:p>
            <w:pPr>
              <w:adjustRightInd w:val="0"/>
              <w:snapToGrid w:val="0"/>
              <w:spacing w:line="240" w:lineRule="auto"/>
              <w:rPr>
                <w:rFonts w:hint="eastAsia" w:ascii="仿宋" w:hAnsi="仿宋" w:eastAsia="仿宋" w:cs="仿宋"/>
                <w:color w:val="auto"/>
                <w:sz w:val="24"/>
                <w:szCs w:val="24"/>
                <w:lang w:val="hr-HR"/>
              </w:rPr>
            </w:pPr>
            <w:r>
              <w:rPr>
                <w:rFonts w:hint="eastAsia" w:ascii="仿宋" w:hAnsi="仿宋" w:eastAsia="仿宋" w:cs="仿宋"/>
                <w:color w:val="auto"/>
                <w:sz w:val="24"/>
                <w:szCs w:val="24"/>
                <w:lang w:val="hr-HR"/>
              </w:rPr>
              <w:t>具备法律、行政法规规定的其他条件的证明材料或承诺函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86"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640" w:type="dxa"/>
            <w:noWrap w:val="0"/>
            <w:vAlign w:val="center"/>
          </w:tcPr>
          <w:p>
            <w:pPr>
              <w:spacing w:line="240" w:lineRule="auto"/>
              <w:jc w:val="center"/>
              <w:rPr>
                <w:rFonts w:hint="eastAsia" w:ascii="仿宋" w:hAnsi="仿宋" w:eastAsia="仿宋" w:cs="仿宋"/>
                <w:color w:val="auto"/>
                <w:sz w:val="24"/>
                <w:szCs w:val="24"/>
                <w:lang w:val="hr-HR"/>
              </w:rPr>
            </w:pPr>
            <w:r>
              <w:rPr>
                <w:rFonts w:hint="eastAsia" w:ascii="仿宋" w:hAnsi="仿宋" w:eastAsia="仿宋" w:cs="仿宋"/>
                <w:color w:val="auto"/>
                <w:sz w:val="24"/>
                <w:szCs w:val="24"/>
              </w:rPr>
              <w:t>单位负责人为同一人或者存在直接控股、管理关系的不同响应供应商，不得参加本项目同一合同项下的政府采购活动。</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auto"/>
                <w:sz w:val="24"/>
                <w:szCs w:val="24"/>
                <w:lang w:eastAsia="zh-CN"/>
              </w:rPr>
            </w:pPr>
            <w:r>
              <w:rPr>
                <w:rFonts w:hint="eastAsia" w:ascii="仿宋" w:hAnsi="仿宋" w:eastAsia="仿宋" w:cs="仿宋"/>
                <w:b w:val="0"/>
                <w:bCs w:val="0"/>
                <w:i w:val="0"/>
                <w:iCs w:val="0"/>
                <w:color w:val="auto"/>
                <w:kern w:val="2"/>
                <w:sz w:val="24"/>
                <w:szCs w:val="24"/>
                <w:lang w:val="hr-HR"/>
              </w:rPr>
              <w:t>提供书面声明</w:t>
            </w:r>
            <w:r>
              <w:rPr>
                <w:rFonts w:hint="eastAsia" w:ascii="仿宋" w:hAnsi="仿宋" w:eastAsia="仿宋" w:cs="仿宋"/>
                <w:b w:val="0"/>
                <w:bCs w:val="0"/>
                <w:i w:val="0"/>
                <w:iCs w:val="0"/>
                <w:color w:val="auto"/>
                <w:kern w:val="2"/>
                <w:sz w:val="24"/>
                <w:szCs w:val="24"/>
                <w:lang w:val="hr-HR" w:eastAsia="zh-CN"/>
              </w:rPr>
              <w:t>（</w:t>
            </w:r>
            <w:r>
              <w:rPr>
                <w:rFonts w:hint="eastAsia" w:ascii="仿宋" w:hAnsi="仿宋" w:eastAsia="仿宋" w:cs="仿宋"/>
                <w:b w:val="0"/>
                <w:bCs w:val="0"/>
                <w:i w:val="0"/>
                <w:iCs w:val="0"/>
                <w:color w:val="auto"/>
                <w:sz w:val="24"/>
                <w:szCs w:val="24"/>
                <w:lang w:eastAsia="zh-CN"/>
              </w:rPr>
              <w:t>附件</w:t>
            </w:r>
            <w:r>
              <w:rPr>
                <w:rFonts w:hint="eastAsia" w:ascii="仿宋" w:hAnsi="仿宋" w:eastAsia="仿宋" w:cs="仿宋"/>
                <w:b w:val="0"/>
                <w:bCs w:val="0"/>
                <w:i w:val="0"/>
                <w:iCs w:val="0"/>
                <w:color w:val="auto"/>
                <w:sz w:val="24"/>
                <w:szCs w:val="24"/>
                <w:lang w:val="en-US" w:eastAsia="zh-CN"/>
              </w:rPr>
              <w:t>12</w:t>
            </w:r>
            <w:r>
              <w:rPr>
                <w:rFonts w:hint="eastAsia" w:ascii="仿宋" w:hAnsi="仿宋" w:eastAsia="仿宋" w:cs="仿宋"/>
                <w:b w:val="0"/>
                <w:bCs w:val="0"/>
                <w:i w:val="0"/>
                <w:iCs w:val="0"/>
                <w:color w:val="auto"/>
                <w:kern w:val="2"/>
                <w:sz w:val="24"/>
                <w:szCs w:val="24"/>
                <w:lang w:val="hr-HR"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94"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640" w:type="dxa"/>
            <w:noWrap w:val="0"/>
            <w:vAlign w:val="center"/>
          </w:tcPr>
          <w:p>
            <w:pPr>
              <w:spacing w:line="240" w:lineRule="auto"/>
              <w:jc w:val="center"/>
              <w:rPr>
                <w:rFonts w:hint="eastAsia" w:ascii="仿宋" w:hAnsi="仿宋" w:eastAsia="仿宋" w:cs="仿宋"/>
                <w:bCs/>
                <w:color w:val="auto"/>
                <w:kern w:val="2"/>
                <w:sz w:val="24"/>
                <w:szCs w:val="24"/>
              </w:rPr>
            </w:pPr>
            <w:r>
              <w:rPr>
                <w:rFonts w:hint="eastAsia" w:ascii="仿宋" w:hAnsi="仿宋" w:eastAsia="仿宋" w:cs="仿宋"/>
                <w:color w:val="auto"/>
                <w:sz w:val="24"/>
                <w:szCs w:val="24"/>
              </w:rPr>
              <w:t>为本采购项目提供整体设计、规范编制或者项目管理、监理、检测等服务的，不得再参加本项目的其他招标采购活动。</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auto"/>
                <w:kern w:val="2"/>
                <w:sz w:val="24"/>
                <w:szCs w:val="24"/>
                <w:lang w:val="hr-HR"/>
              </w:rPr>
            </w:pPr>
            <w:r>
              <w:rPr>
                <w:rFonts w:hint="eastAsia" w:ascii="仿宋" w:hAnsi="仿宋" w:eastAsia="仿宋" w:cs="仿宋"/>
                <w:b w:val="0"/>
                <w:bCs w:val="0"/>
                <w:i w:val="0"/>
                <w:iCs w:val="0"/>
                <w:color w:val="auto"/>
                <w:kern w:val="2"/>
                <w:sz w:val="24"/>
                <w:szCs w:val="24"/>
                <w:lang w:val="hr-HR"/>
              </w:rPr>
              <w:t>提供书面声明</w:t>
            </w:r>
            <w:r>
              <w:rPr>
                <w:rFonts w:hint="eastAsia" w:ascii="仿宋" w:hAnsi="仿宋" w:eastAsia="仿宋" w:cs="仿宋"/>
                <w:b w:val="0"/>
                <w:bCs w:val="0"/>
                <w:i w:val="0"/>
                <w:iCs w:val="0"/>
                <w:color w:val="auto"/>
                <w:kern w:val="2"/>
                <w:sz w:val="24"/>
                <w:szCs w:val="24"/>
                <w:lang w:val="hr-HR" w:eastAsia="zh-CN"/>
              </w:rPr>
              <w:t>（</w:t>
            </w:r>
            <w:r>
              <w:rPr>
                <w:rFonts w:hint="eastAsia" w:ascii="仿宋" w:hAnsi="仿宋" w:eastAsia="仿宋" w:cs="仿宋"/>
                <w:b w:val="0"/>
                <w:bCs w:val="0"/>
                <w:i w:val="0"/>
                <w:iCs w:val="0"/>
                <w:color w:val="auto"/>
                <w:sz w:val="24"/>
                <w:szCs w:val="24"/>
                <w:lang w:eastAsia="zh-CN"/>
              </w:rPr>
              <w:t>附件</w:t>
            </w:r>
            <w:r>
              <w:rPr>
                <w:rFonts w:hint="eastAsia" w:ascii="仿宋" w:hAnsi="仿宋" w:eastAsia="仿宋" w:cs="仿宋"/>
                <w:b w:val="0"/>
                <w:bCs w:val="0"/>
                <w:i w:val="0"/>
                <w:iCs w:val="0"/>
                <w:color w:val="auto"/>
                <w:sz w:val="24"/>
                <w:szCs w:val="24"/>
                <w:lang w:val="en-US" w:eastAsia="zh-CN"/>
              </w:rPr>
              <w:t>13</w:t>
            </w:r>
            <w:r>
              <w:rPr>
                <w:rFonts w:hint="eastAsia" w:ascii="仿宋" w:hAnsi="仿宋" w:eastAsia="仿宋" w:cs="仿宋"/>
                <w:b w:val="0"/>
                <w:bCs w:val="0"/>
                <w:i w:val="0"/>
                <w:iCs w:val="0"/>
                <w:color w:val="auto"/>
                <w:kern w:val="2"/>
                <w:sz w:val="24"/>
                <w:szCs w:val="24"/>
                <w:lang w:val="hr-HR"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83"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640" w:type="dxa"/>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信用查询</w:t>
            </w:r>
          </w:p>
        </w:tc>
        <w:tc>
          <w:tcPr>
            <w:tcW w:w="4968" w:type="dxa"/>
            <w:noWrap w:val="0"/>
            <w:vAlign w:val="center"/>
          </w:tcPr>
          <w:p>
            <w:pPr>
              <w:spacing w:line="240" w:lineRule="auto"/>
              <w:rPr>
                <w:rFonts w:hint="eastAsia" w:ascii="仿宋" w:hAnsi="仿宋" w:eastAsia="仿宋" w:cs="仿宋"/>
                <w:b w:val="0"/>
                <w:bCs w:val="0"/>
                <w:i w:val="0"/>
                <w:iCs w:val="0"/>
                <w:color w:val="auto"/>
                <w:kern w:val="2"/>
                <w:sz w:val="24"/>
                <w:szCs w:val="24"/>
                <w:lang w:val="hr-HR"/>
              </w:rPr>
            </w:pPr>
            <w:r>
              <w:rPr>
                <w:rFonts w:hint="eastAsia" w:ascii="仿宋" w:hAnsi="仿宋" w:eastAsia="仿宋" w:cs="仿宋"/>
                <w:b w:val="0"/>
                <w:bCs w:val="0"/>
                <w:i w:val="0"/>
                <w:iCs w:val="0"/>
                <w:color w:val="auto"/>
                <w:kern w:val="2"/>
                <w:sz w:val="24"/>
                <w:szCs w:val="24"/>
                <w:lang w:val="hr-HR"/>
              </w:rPr>
              <w:t>以</w:t>
            </w:r>
            <w:r>
              <w:rPr>
                <w:rFonts w:hint="eastAsia" w:ascii="仿宋" w:hAnsi="仿宋" w:eastAsia="仿宋" w:cs="仿宋"/>
                <w:b w:val="0"/>
                <w:bCs w:val="0"/>
                <w:i w:val="0"/>
                <w:iCs w:val="0"/>
                <w:color w:val="auto"/>
                <w:kern w:val="2"/>
                <w:sz w:val="24"/>
                <w:szCs w:val="24"/>
                <w:lang w:val="en-US" w:eastAsia="zh-CN"/>
              </w:rPr>
              <w:t>磋商</w:t>
            </w:r>
            <w:r>
              <w:rPr>
                <w:rFonts w:hint="eastAsia" w:ascii="仿宋" w:hAnsi="仿宋" w:eastAsia="仿宋" w:cs="仿宋"/>
                <w:b w:val="0"/>
                <w:bCs w:val="0"/>
                <w:i w:val="0"/>
                <w:iCs w:val="0"/>
                <w:color w:val="auto"/>
                <w:kern w:val="2"/>
                <w:sz w:val="24"/>
                <w:szCs w:val="24"/>
                <w:lang w:val="hr-HR"/>
              </w:rPr>
              <w:t>截止当日，采购人或采购代理机构在“信用中国”网站(www.creditchina.gov.cn)和“中国政府采购”</w:t>
            </w:r>
            <w:r>
              <w:rPr>
                <w:rFonts w:hint="eastAsia" w:ascii="仿宋" w:hAnsi="仿宋" w:eastAsia="仿宋" w:cs="仿宋"/>
                <w:b w:val="0"/>
                <w:bCs w:val="0"/>
                <w:i w:val="0"/>
                <w:iCs w:val="0"/>
                <w:color w:val="auto"/>
                <w:kern w:val="2"/>
                <w:sz w:val="24"/>
                <w:szCs w:val="24"/>
                <w:lang w:val="en-US" w:eastAsia="zh-CN"/>
              </w:rPr>
              <w:t>网站</w:t>
            </w:r>
            <w:r>
              <w:rPr>
                <w:rFonts w:hint="eastAsia" w:ascii="仿宋" w:hAnsi="仿宋" w:eastAsia="仿宋" w:cs="仿宋"/>
                <w:b w:val="0"/>
                <w:bCs w:val="0"/>
                <w:i w:val="0"/>
                <w:iCs w:val="0"/>
                <w:color w:val="auto"/>
                <w:kern w:val="2"/>
                <w:sz w:val="24"/>
                <w:szCs w:val="24"/>
                <w:lang w:val="hr-HR"/>
              </w:rPr>
              <w:t>（www.ccgp.gov.cn）查询的</w:t>
            </w:r>
            <w:r>
              <w:rPr>
                <w:rFonts w:hint="eastAsia" w:ascii="仿宋" w:hAnsi="仿宋" w:eastAsia="仿宋" w:cs="仿宋"/>
                <w:b w:val="0"/>
                <w:bCs w:val="0"/>
                <w:i w:val="0"/>
                <w:iCs w:val="0"/>
                <w:color w:val="auto"/>
                <w:kern w:val="2"/>
                <w:sz w:val="24"/>
                <w:szCs w:val="24"/>
                <w:lang w:val="en-US" w:eastAsia="zh-CN"/>
              </w:rPr>
              <w:t>供应商</w:t>
            </w:r>
            <w:r>
              <w:rPr>
                <w:rFonts w:hint="eastAsia" w:ascii="仿宋" w:hAnsi="仿宋" w:eastAsia="仿宋" w:cs="仿宋"/>
                <w:b w:val="0"/>
                <w:bCs w:val="0"/>
                <w:i w:val="0"/>
                <w:iCs w:val="0"/>
                <w:color w:val="auto"/>
                <w:kern w:val="2"/>
                <w:sz w:val="24"/>
                <w:szCs w:val="24"/>
                <w:lang w:val="hr-HR"/>
              </w:rPr>
              <w:t>参加本次活动前三年内的结果为准。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56"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640" w:type="dxa"/>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落实政府采购政策需满足的资格要求</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auto"/>
                <w:kern w:val="2"/>
                <w:sz w:val="24"/>
                <w:szCs w:val="24"/>
                <w:lang w:eastAsia="zh-CN"/>
              </w:rPr>
            </w:pPr>
            <w:r>
              <w:rPr>
                <w:rFonts w:hint="eastAsia" w:ascii="仿宋" w:hAnsi="仿宋" w:eastAsia="仿宋" w:cs="仿宋"/>
                <w:b w:val="0"/>
                <w:bCs w:val="0"/>
                <w:i w:val="0"/>
                <w:iCs w:val="0"/>
                <w:color w:val="auto"/>
                <w:kern w:val="2"/>
                <w:sz w:val="24"/>
                <w:szCs w:val="24"/>
                <w:lang w:val="hr-HR"/>
              </w:rPr>
              <w:t>专门面向中小微企业（</w:t>
            </w:r>
            <w:r>
              <w:rPr>
                <w:rFonts w:hint="eastAsia" w:ascii="仿宋" w:hAnsi="仿宋" w:eastAsia="仿宋" w:cs="仿宋"/>
                <w:b w:val="0"/>
                <w:bCs w:val="0"/>
                <w:i w:val="0"/>
                <w:iCs w:val="0"/>
                <w:color w:val="auto"/>
                <w:kern w:val="2"/>
                <w:sz w:val="24"/>
                <w:szCs w:val="24"/>
                <w:lang w:val="en-US" w:eastAsia="zh-CN"/>
              </w:rPr>
              <w:t>附件15</w:t>
            </w:r>
            <w:r>
              <w:rPr>
                <w:rFonts w:hint="eastAsia" w:ascii="仿宋" w:hAnsi="仿宋" w:eastAsia="仿宋" w:cs="仿宋"/>
                <w:b w:val="0"/>
                <w:bCs w:val="0"/>
                <w:i w:val="0"/>
                <w:iCs w:val="0"/>
                <w:color w:val="auto"/>
                <w:kern w:val="2"/>
                <w:sz w:val="24"/>
                <w:szCs w:val="24"/>
                <w:lang w:val="hr-H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640" w:type="dxa"/>
            <w:shd w:val="clear" w:color="auto" w:fill="auto"/>
            <w:noWrap w:val="0"/>
            <w:vAlign w:val="center"/>
          </w:tcPr>
          <w:p>
            <w:pPr>
              <w:adjustRightInd w:val="0"/>
              <w:snapToGrid w:val="0"/>
              <w:spacing w:line="240" w:lineRule="auto"/>
              <w:jc w:val="center"/>
              <w:rPr>
                <w:rFonts w:hint="eastAsia" w:ascii="仿宋" w:hAnsi="仿宋" w:eastAsia="仿宋" w:cs="仿宋"/>
                <w:color w:val="auto"/>
                <w:sz w:val="24"/>
                <w:szCs w:val="28"/>
                <w:highlight w:val="none"/>
                <w:lang w:val="hr-HR"/>
              </w:rPr>
            </w:pPr>
            <w:r>
              <w:rPr>
                <w:rFonts w:hint="eastAsia" w:ascii="仿宋" w:hAnsi="仿宋" w:eastAsia="仿宋" w:cs="仿宋"/>
                <w:bCs/>
                <w:color w:val="auto"/>
                <w:sz w:val="24"/>
                <w:szCs w:val="24"/>
                <w:highlight w:val="none"/>
                <w:lang w:val="hr-HR"/>
              </w:rPr>
              <w:t>特定资格要求</w:t>
            </w:r>
          </w:p>
        </w:tc>
        <w:tc>
          <w:tcPr>
            <w:tcW w:w="4968" w:type="dxa"/>
            <w:shd w:val="clear" w:color="auto" w:fill="auto"/>
            <w:noWrap w:val="0"/>
            <w:vAlign w:val="center"/>
          </w:tcPr>
          <w:p>
            <w:pPr>
              <w:spacing w:line="240" w:lineRule="auto"/>
              <w:rPr>
                <w:rFonts w:hint="eastAsia" w:ascii="仿宋" w:hAnsi="仿宋" w:eastAsia="仿宋" w:cs="仿宋"/>
                <w:color w:val="auto"/>
                <w:sz w:val="24"/>
                <w:szCs w:val="28"/>
                <w:highlight w:val="none"/>
                <w:lang w:val="zh-CN" w:eastAsia="zh-CN"/>
              </w:rPr>
            </w:pPr>
            <w:r>
              <w:rPr>
                <w:rFonts w:hint="eastAsia" w:ascii="仿宋" w:hAnsi="仿宋" w:eastAsia="仿宋" w:cs="仿宋"/>
                <w:color w:val="auto"/>
                <w:sz w:val="24"/>
                <w:szCs w:val="28"/>
                <w:highlight w:val="none"/>
                <w:lang w:val="zh-CN" w:eastAsia="zh-CN"/>
              </w:rPr>
              <w:t>（1）供应商必须具有建设行政主管部门颁发的市政工程专业承包三级及以上资质，具有合格有效的安全生产许可证。</w:t>
            </w:r>
          </w:p>
          <w:p>
            <w:pPr>
              <w:spacing w:line="240" w:lineRule="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val="zh-CN" w:eastAsia="zh-CN"/>
              </w:rPr>
              <w:t>（2）供应商拟派项目经理必须具备市政工程专业贰级及以上注册建造师资格（不含临时证），具有合格有效的B类安全生产考核合格证书，并出具在本工程施工期间内只承担本工程的承诺。</w:t>
            </w:r>
          </w:p>
        </w:tc>
      </w:tr>
      <w:bookmarkEnd w:id="417"/>
      <w:bookmarkEnd w:id="418"/>
      <w:bookmarkEnd w:id="419"/>
    </w:tbl>
    <w:p>
      <w:pPr>
        <w:jc w:val="center"/>
        <w:rPr>
          <w:rFonts w:hint="eastAsia" w:ascii="仿宋" w:hAnsi="仿宋" w:eastAsia="仿宋" w:cs="仿宋"/>
          <w:b/>
          <w:color w:val="auto"/>
          <w:sz w:val="28"/>
          <w:szCs w:val="28"/>
        </w:rPr>
      </w:pPr>
      <w:bookmarkStart w:id="421" w:name="_Toc27468"/>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符合性检查表</w:t>
      </w:r>
      <w:bookmarkEnd w:id="421"/>
    </w:p>
    <w:tbl>
      <w:tblPr>
        <w:tblStyle w:val="1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0" w:type="dxa"/>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auto"/>
                <w:sz w:val="24"/>
                <w:szCs w:val="24"/>
              </w:rPr>
            </w:pPr>
            <w:bookmarkStart w:id="422" w:name="_Toc26418"/>
            <w:r>
              <w:rPr>
                <w:rFonts w:hint="eastAsia" w:ascii="仿宋" w:hAnsi="仿宋" w:eastAsia="仿宋" w:cs="仿宋"/>
                <w:b/>
                <w:bCs/>
                <w:color w:val="auto"/>
                <w:sz w:val="24"/>
                <w:szCs w:val="24"/>
              </w:rPr>
              <w:t>序号</w:t>
            </w:r>
          </w:p>
        </w:tc>
        <w:tc>
          <w:tcPr>
            <w:tcW w:w="7622" w:type="dxa"/>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按采购文件要求进行报价；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磋商有效期满足采购文件规定；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响应文件满足采购文件商务、技术等</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响应供应商未出现采购文件中规定无效响应的其它条款；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响应供应商未有下列任一情形：</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（1）不同响应供应商的响应文件由同一单位或者个人编制；</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（2）不同响应供应商委托同一单位或者个人办理投标事宜；</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（3）不同响应供应商的响应文件载明的项目管理成员或者联系人员为同一人；</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（4）不同响应供应商的响应文件异常一致或者磋商报价呈规律性差异；</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（5）不同响应供应商的响应文件相互混装</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0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审核结论</w:t>
            </w:r>
          </w:p>
        </w:tc>
      </w:tr>
    </w:tbl>
    <w:p>
      <w:pPr>
        <w:wordWrap w:val="0"/>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备注：</w:t>
      </w:r>
      <w:bookmarkEnd w:id="422"/>
    </w:p>
    <w:p>
      <w:pPr>
        <w:wordWrap w:val="0"/>
        <w:spacing w:line="360" w:lineRule="auto"/>
        <w:ind w:firstLine="480" w:firstLineChars="200"/>
        <w:outlineLvl w:val="9"/>
        <w:rPr>
          <w:rFonts w:hint="eastAsia" w:ascii="仿宋" w:hAnsi="仿宋" w:eastAsia="仿宋" w:cs="仿宋"/>
          <w:bCs/>
          <w:color w:val="auto"/>
          <w:sz w:val="24"/>
          <w:szCs w:val="24"/>
        </w:rPr>
      </w:pPr>
      <w:bookmarkStart w:id="423" w:name="_Toc32591"/>
      <w:bookmarkStart w:id="424" w:name="_Toc32066"/>
      <w:r>
        <w:rPr>
          <w:rFonts w:hint="eastAsia" w:ascii="仿宋" w:hAnsi="仿宋" w:eastAsia="仿宋" w:cs="仿宋"/>
          <w:bCs/>
          <w:color w:val="auto"/>
          <w:sz w:val="24"/>
          <w:szCs w:val="24"/>
        </w:rPr>
        <w:t>1.磋商小组分别对每一响应文件依据上表进行检查。</w:t>
      </w:r>
      <w:bookmarkEnd w:id="423"/>
      <w:bookmarkEnd w:id="424"/>
    </w:p>
    <w:p>
      <w:pPr>
        <w:wordWrap w:val="0"/>
        <w:spacing w:line="360" w:lineRule="auto"/>
        <w:ind w:firstLine="480" w:firstLineChars="200"/>
        <w:outlineLvl w:val="9"/>
        <w:rPr>
          <w:rFonts w:hint="eastAsia" w:ascii="仿宋" w:hAnsi="仿宋" w:eastAsia="仿宋" w:cs="仿宋"/>
          <w:bCs/>
          <w:color w:val="auto"/>
          <w:sz w:val="24"/>
          <w:szCs w:val="24"/>
        </w:rPr>
      </w:pPr>
      <w:bookmarkStart w:id="425" w:name="_Toc29323"/>
      <w:bookmarkStart w:id="426" w:name="_Toc24700"/>
      <w:bookmarkStart w:id="427" w:name="_Toc21072"/>
      <w:bookmarkStart w:id="428" w:name="_Toc14654"/>
      <w:r>
        <w:rPr>
          <w:rFonts w:hint="eastAsia" w:ascii="仿宋" w:hAnsi="仿宋" w:eastAsia="仿宋" w:cs="仿宋"/>
          <w:bCs/>
          <w:color w:val="auto"/>
          <w:sz w:val="24"/>
          <w:szCs w:val="24"/>
        </w:rPr>
        <w:t>2.磋商小组决定文件的响应性只根据响应文件本身的真实无误的内容，而不依据外部</w:t>
      </w:r>
      <w:bookmarkEnd w:id="425"/>
      <w:bookmarkStart w:id="429" w:name="_Toc19512"/>
      <w:r>
        <w:rPr>
          <w:rFonts w:hint="eastAsia" w:ascii="仿宋" w:hAnsi="仿宋" w:eastAsia="仿宋" w:cs="仿宋"/>
          <w:bCs/>
          <w:color w:val="auto"/>
          <w:sz w:val="24"/>
          <w:szCs w:val="24"/>
        </w:rPr>
        <w:t>的证据，但响应文件有不真实不正确的内容时除外。满足要求的条</w:t>
      </w:r>
      <w:bookmarkEnd w:id="426"/>
      <w:bookmarkEnd w:id="429"/>
      <w:bookmarkStart w:id="430" w:name="_Toc22317"/>
      <w:bookmarkStart w:id="431" w:name="_Toc15125"/>
      <w:r>
        <w:rPr>
          <w:rFonts w:hint="eastAsia" w:ascii="仿宋" w:hAnsi="仿宋" w:eastAsia="仿宋" w:cs="仿宋"/>
          <w:bCs/>
          <w:color w:val="auto"/>
          <w:sz w:val="24"/>
          <w:szCs w:val="24"/>
        </w:rPr>
        <w:t>款打“√”。</w:t>
      </w:r>
      <w:bookmarkEnd w:id="427"/>
      <w:bookmarkEnd w:id="428"/>
      <w:bookmarkEnd w:id="430"/>
      <w:bookmarkEnd w:id="431"/>
    </w:p>
    <w:p>
      <w:pPr>
        <w:wordWrap w:val="0"/>
        <w:spacing w:line="360" w:lineRule="auto"/>
        <w:ind w:firstLine="480" w:firstLineChars="200"/>
        <w:outlineLvl w:val="9"/>
        <w:rPr>
          <w:rFonts w:hint="eastAsia" w:ascii="仿宋" w:hAnsi="仿宋" w:eastAsia="仿宋" w:cs="仿宋"/>
          <w:bCs/>
          <w:color w:val="auto"/>
          <w:sz w:val="24"/>
          <w:szCs w:val="24"/>
        </w:rPr>
      </w:pPr>
      <w:bookmarkStart w:id="432" w:name="_Toc12808"/>
      <w:bookmarkStart w:id="433" w:name="_Toc8229"/>
      <w:bookmarkStart w:id="434" w:name="_Toc5866"/>
      <w:bookmarkStart w:id="435" w:name="_Toc21390"/>
      <w:r>
        <w:rPr>
          <w:rFonts w:hint="eastAsia" w:ascii="仿宋" w:hAnsi="仿宋" w:eastAsia="仿宋" w:cs="仿宋"/>
          <w:bCs/>
          <w:color w:val="auto"/>
          <w:sz w:val="24"/>
          <w:szCs w:val="24"/>
        </w:rPr>
        <w:t>3.对于响应文件中有任意一条不满足要求将导致其响应无效，不进入下一项评审。</w:t>
      </w:r>
      <w:bookmarkEnd w:id="432"/>
      <w:bookmarkEnd w:id="433"/>
      <w:bookmarkEnd w:id="434"/>
      <w:bookmarkEnd w:id="435"/>
    </w:p>
    <w:p>
      <w:pPr>
        <w:bidi w:val="0"/>
        <w:rPr>
          <w:rFonts w:hint="eastAsia"/>
        </w:rPr>
      </w:pPr>
    </w:p>
    <w:p>
      <w:pPr>
        <w:bidi w:val="0"/>
        <w:rPr>
          <w:rFonts w:hint="eastAsia"/>
        </w:rPr>
      </w:pPr>
    </w:p>
    <w:p>
      <w:pPr>
        <w:spacing w:after="159" w:afterLines="50" w:afterAutospacing="0"/>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bookmarkStart w:id="436" w:name="_Toc12340"/>
      <w:r>
        <w:rPr>
          <w:rFonts w:hint="eastAsia" w:ascii="仿宋" w:hAnsi="仿宋" w:eastAsia="仿宋" w:cs="仿宋"/>
          <w:b/>
          <w:color w:val="auto"/>
          <w:sz w:val="24"/>
          <w:szCs w:val="24"/>
        </w:rPr>
        <w:t>三、计算办法</w:t>
      </w:r>
      <w:bookmarkEnd w:id="420"/>
      <w:bookmarkEnd w:id="436"/>
    </w:p>
    <w:tbl>
      <w:tblPr>
        <w:tblStyle w:val="16"/>
        <w:tblW w:w="8439"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57" w:type="dxa"/>
          <w:left w:w="57" w:type="dxa"/>
          <w:bottom w:w="57" w:type="dxa"/>
          <w:right w:w="57" w:type="dxa"/>
        </w:tblCellMar>
      </w:tblPr>
      <w:tblGrid>
        <w:gridCol w:w="2448"/>
        <w:gridCol w:w="5991"/>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shd w:val="clear" w:color="auto" w:fill="F1F1F1"/>
            <w:noWrap w:val="0"/>
            <w:vAlign w:val="center"/>
          </w:tcPr>
          <w:p>
            <w:pPr>
              <w:spacing w:beforeAutospacing="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条款内容</w:t>
            </w:r>
          </w:p>
        </w:tc>
        <w:tc>
          <w:tcPr>
            <w:tcW w:w="5991" w:type="dxa"/>
            <w:shd w:val="clear" w:color="auto" w:fill="F1F1F1"/>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分值构成</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(总分100分)</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评标基准价计算方法</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满足采购文件要求且报价最低的竞标报价为评标基准价</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5991"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技术部分评分标准</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商务部分评分标准</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竞标报价评分标准</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低价优先法</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条款内容</w:t>
            </w:r>
          </w:p>
        </w:tc>
        <w:tc>
          <w:tcPr>
            <w:tcW w:w="5991"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各供应商的最终得分计算办法</w:t>
            </w:r>
          </w:p>
        </w:tc>
        <w:tc>
          <w:tcPr>
            <w:tcW w:w="599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所有评委评分的总和</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244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供应商最后得分相同时对供应商进行排序的方法</w:t>
            </w:r>
          </w:p>
        </w:tc>
        <w:tc>
          <w:tcPr>
            <w:tcW w:w="5991" w:type="dxa"/>
            <w:noWrap w:val="0"/>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得分相同的供应商，按竞标报价由低到高顺序排列。</w:t>
            </w:r>
          </w:p>
          <w:p>
            <w:pPr>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得分且报价相同的，按技术指标优劣顺序排列。</w:t>
            </w:r>
          </w:p>
        </w:tc>
      </w:tr>
    </w:tbl>
    <w:p>
      <w:pPr>
        <w:spacing w:line="360" w:lineRule="auto"/>
        <w:rPr>
          <w:rFonts w:hint="eastAsia" w:ascii="仿宋" w:hAnsi="仿宋" w:eastAsia="仿宋" w:cs="仿宋"/>
          <w:vanish/>
          <w:color w:val="auto"/>
        </w:rPr>
      </w:pPr>
    </w:p>
    <w:p>
      <w:pPr>
        <w:keepNext w:val="0"/>
        <w:keepLines w:val="0"/>
        <w:pageBreakBefore w:val="0"/>
        <w:widowControl/>
        <w:numPr>
          <w:ilvl w:val="0"/>
          <w:numId w:val="6"/>
        </w:numPr>
        <w:kinsoku/>
        <w:wordWrap w:val="0"/>
        <w:overflowPunct/>
        <w:topLinePunct w:val="0"/>
        <w:autoSpaceDE/>
        <w:autoSpaceDN/>
        <w:bidi w:val="0"/>
        <w:adjustRightInd w:val="0"/>
        <w:snapToGrid w:val="0"/>
        <w:spacing w:line="240" w:lineRule="auto"/>
        <w:ind w:firstLine="562" w:firstLineChars="200"/>
        <w:jc w:val="left"/>
        <w:textAlignment w:val="auto"/>
        <w:outlineLvl w:val="1"/>
        <w:rPr>
          <w:rFonts w:hint="eastAsia" w:ascii="仿宋" w:hAnsi="仿宋" w:eastAsia="仿宋" w:cs="仿宋"/>
          <w:b w:val="0"/>
          <w:bCs/>
          <w:color w:val="auto"/>
          <w:sz w:val="24"/>
          <w:szCs w:val="24"/>
          <w:lang w:val="en-US" w:eastAsia="zh-CN" w:bidi="ar-SA"/>
        </w:rPr>
      </w:pPr>
      <w:r>
        <w:rPr>
          <w:rFonts w:hint="eastAsia" w:ascii="仿宋" w:hAnsi="仿宋" w:eastAsia="仿宋" w:cs="仿宋"/>
          <w:b/>
          <w:color w:val="auto"/>
          <w:sz w:val="28"/>
          <w:szCs w:val="28"/>
        </w:rPr>
        <w:br w:type="page"/>
      </w:r>
      <w:bookmarkStart w:id="437" w:name="_Toc18593"/>
      <w:r>
        <w:rPr>
          <w:rFonts w:hint="eastAsia" w:ascii="仿宋" w:hAnsi="仿宋" w:eastAsia="仿宋" w:cs="仿宋"/>
          <w:b/>
          <w:color w:val="auto"/>
          <w:sz w:val="24"/>
          <w:szCs w:val="24"/>
          <w:lang w:val="en-US" w:eastAsia="zh-CN"/>
        </w:rPr>
        <w:t>评分细则</w:t>
      </w:r>
      <w:bookmarkEnd w:id="437"/>
    </w:p>
    <w:tbl>
      <w:tblPr>
        <w:tblStyle w:val="16"/>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79"/>
        <w:gridCol w:w="550"/>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4" w:type="dxa"/>
            <w:shd w:val="clear" w:color="auto" w:fill="EEECE1"/>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评标</w:t>
            </w:r>
          </w:p>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因素</w:t>
            </w:r>
          </w:p>
        </w:tc>
        <w:tc>
          <w:tcPr>
            <w:tcW w:w="879" w:type="dxa"/>
            <w:shd w:val="clear" w:color="auto" w:fill="EEECE1"/>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评标</w:t>
            </w:r>
          </w:p>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550" w:type="dxa"/>
            <w:shd w:val="clear" w:color="auto" w:fill="EEECE1"/>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7570" w:type="dxa"/>
            <w:shd w:val="clear" w:color="auto" w:fill="EEECE1"/>
            <w:noWrap w:val="0"/>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4"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价格</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30分</w:t>
            </w:r>
          </w:p>
        </w:tc>
        <w:tc>
          <w:tcPr>
            <w:tcW w:w="879"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w:t>
            </w:r>
          </w:p>
        </w:tc>
        <w:tc>
          <w:tcPr>
            <w:tcW w:w="550"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c>
          <w:tcPr>
            <w:tcW w:w="7570" w:type="dxa"/>
            <w:noWrap w:val="0"/>
            <w:vAlign w:val="center"/>
          </w:tcPr>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（1）评标基准价：采用低价优先法计算。即通过初步审核，满足采购文件要求且投标报价（落实政府采购政策进行价格调整的，以调整后的价格计算）最低的报价为评标基准价。</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（2）供应商报价得分：</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①供应商报价与评标基准价相同的，其报价分为满分。</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② 其他供应商的报价分统一按下列公式计算：</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报价得分=（评标基准价/其他供应商报价）×30%×100。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794" w:type="dxa"/>
            <w:vMerge w:val="restart"/>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商务</w:t>
            </w:r>
          </w:p>
          <w:p>
            <w:pPr>
              <w:spacing w:line="240" w:lineRule="auto"/>
              <w:rPr>
                <w:rFonts w:hint="eastAsia" w:ascii="仿宋" w:hAnsi="仿宋" w:eastAsia="仿宋" w:cs="仿宋"/>
                <w:sz w:val="24"/>
                <w:szCs w:val="24"/>
              </w:rPr>
            </w:pPr>
            <w:r>
              <w:rPr>
                <w:rFonts w:hint="eastAsia" w:ascii="仿宋" w:hAnsi="仿宋" w:eastAsia="仿宋" w:cs="仿宋"/>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分</w:t>
            </w:r>
          </w:p>
        </w:tc>
        <w:tc>
          <w:tcPr>
            <w:tcW w:w="879"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公司</w:t>
            </w:r>
          </w:p>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550" w:type="dxa"/>
            <w:noWrap w:val="0"/>
            <w:vAlign w:val="center"/>
          </w:tcPr>
          <w:p>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570" w:type="dxa"/>
            <w:noWrap w:val="0"/>
            <w:vAlign w:val="center"/>
          </w:tcPr>
          <w:p>
            <w:pPr>
              <w:spacing w:line="36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近三年(投标截止日前三年，以合同签订时间为准)类似工程项目业绩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3分，最高得9分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没有类似工程项目的不得分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（类似工程项目业绩证明材料为：中标通知书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复印件，其他不得分。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restart"/>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拟投入人员情况</w:t>
            </w:r>
          </w:p>
        </w:tc>
        <w:tc>
          <w:tcPr>
            <w:tcW w:w="550" w:type="dxa"/>
            <w:vMerge w:val="restart"/>
            <w:noWrap w:val="0"/>
            <w:vAlign w:val="center"/>
          </w:tcPr>
          <w:p>
            <w:pPr>
              <w:spacing w:line="360" w:lineRule="exact"/>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10</w:t>
            </w:r>
          </w:p>
        </w:tc>
        <w:tc>
          <w:tcPr>
            <w:tcW w:w="7570" w:type="dxa"/>
            <w:noWrap w:val="0"/>
            <w:vAlign w:val="center"/>
          </w:tcPr>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项目经理能力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本科</w:t>
            </w:r>
            <w:r>
              <w:rPr>
                <w:rFonts w:hint="eastAsia" w:ascii="仿宋" w:hAnsi="仿宋" w:eastAsia="仿宋" w:cs="仿宋"/>
                <w:color w:val="auto"/>
                <w:sz w:val="24"/>
                <w:szCs w:val="24"/>
              </w:rPr>
              <w:t>及以上学历，得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大专</w:t>
            </w:r>
            <w:r>
              <w:rPr>
                <w:rFonts w:hint="eastAsia" w:ascii="仿宋" w:hAnsi="仿宋" w:eastAsia="仿宋" w:cs="仿宋"/>
                <w:color w:val="auto"/>
                <w:sz w:val="24"/>
                <w:szCs w:val="24"/>
              </w:rPr>
              <w:t>学历，得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分；其他不得分（提供学历证书复印件）。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auto"/>
                <w:sz w:val="24"/>
                <w:szCs w:val="24"/>
              </w:rPr>
            </w:pPr>
          </w:p>
        </w:tc>
        <w:tc>
          <w:tcPr>
            <w:tcW w:w="550" w:type="dxa"/>
            <w:vMerge w:val="continue"/>
            <w:noWrap w:val="0"/>
            <w:vAlign w:val="center"/>
          </w:tcPr>
          <w:p>
            <w:pPr>
              <w:spacing w:line="360" w:lineRule="exact"/>
              <w:jc w:val="center"/>
              <w:rPr>
                <w:rFonts w:hint="eastAsia" w:ascii="仿宋" w:hAnsi="仿宋" w:eastAsia="仿宋" w:cs="仿宋"/>
                <w:color w:val="auto"/>
                <w:sz w:val="24"/>
                <w:szCs w:val="24"/>
              </w:rPr>
            </w:pPr>
          </w:p>
        </w:tc>
        <w:tc>
          <w:tcPr>
            <w:tcW w:w="7570" w:type="dxa"/>
            <w:noWrap w:val="0"/>
            <w:vAlign w:val="center"/>
          </w:tcPr>
          <w:p>
            <w:pPr>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团队成员：</w:t>
            </w:r>
            <w:r>
              <w:rPr>
                <w:rFonts w:hint="eastAsia" w:ascii="仿宋" w:hAnsi="仿宋" w:eastAsia="仿宋" w:cs="仿宋"/>
                <w:color w:val="auto"/>
                <w:sz w:val="24"/>
                <w:szCs w:val="24"/>
                <w:lang w:eastAsia="zh-CN"/>
              </w:rPr>
              <w:t>（施工员、标准员、质量员、劳务员、机械员、材料员、资料员、安全人员（提供安全生产考核C证）等），并提供身份证、上岗证、劳动合同）</w:t>
            </w:r>
          </w:p>
          <w:p>
            <w:pPr>
              <w:spacing w:line="360" w:lineRule="exact"/>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项目团队八大员齐全得5分；缺少或未提供不得分。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restart"/>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w:t>
            </w:r>
          </w:p>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51</w:t>
            </w:r>
            <w:r>
              <w:rPr>
                <w:rFonts w:hint="eastAsia" w:ascii="仿宋" w:hAnsi="仿宋" w:eastAsia="仿宋" w:cs="仿宋"/>
                <w:color w:val="000000"/>
                <w:sz w:val="24"/>
                <w:szCs w:val="24"/>
              </w:rPr>
              <w:t>分</w:t>
            </w:r>
          </w:p>
        </w:tc>
        <w:tc>
          <w:tcPr>
            <w:tcW w:w="879" w:type="dxa"/>
            <w:vMerge w:val="restart"/>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施工组织设计</w:t>
            </w:r>
          </w:p>
        </w:tc>
        <w:tc>
          <w:tcPr>
            <w:tcW w:w="550"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7570" w:type="dxa"/>
            <w:noWrap w:val="0"/>
            <w:vAlign w:val="center"/>
          </w:tcPr>
          <w:p>
            <w:pPr>
              <w:spacing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主要施工办法：</w:t>
            </w:r>
          </w:p>
          <w:p>
            <w:pPr>
              <w:spacing w:line="36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lang w:val="en-US" w:eastAsia="zh-CN"/>
              </w:rPr>
              <w:t>描述清晰完整、科学合理、符合项目特点及规范要求、针对性强的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分；</w:t>
            </w:r>
          </w:p>
          <w:p>
            <w:pPr>
              <w:spacing w:line="36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②描述完整、科学合理、基本符合、针对性</w:t>
            </w:r>
            <w:r>
              <w:rPr>
                <w:rFonts w:hint="eastAsia" w:ascii="仿宋" w:hAnsi="仿宋" w:eastAsia="仿宋" w:cs="仿宋"/>
                <w:b w:val="0"/>
                <w:bCs w:val="0"/>
                <w:color w:val="auto"/>
                <w:sz w:val="24"/>
                <w:szCs w:val="24"/>
                <w:highlight w:val="none"/>
                <w:lang w:val="en-US" w:eastAsia="zh-CN"/>
              </w:rPr>
              <w:t>较强</w:t>
            </w:r>
            <w:r>
              <w:rPr>
                <w:rFonts w:hint="eastAsia" w:ascii="仿宋" w:hAnsi="仿宋" w:eastAsia="仿宋" w:cs="仿宋"/>
                <w:b w:val="0"/>
                <w:bCs w:val="0"/>
                <w:color w:val="auto"/>
                <w:sz w:val="24"/>
                <w:szCs w:val="24"/>
                <w:highlight w:val="none"/>
              </w:rPr>
              <w:t>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 xml:space="preserve">分； </w:t>
            </w:r>
          </w:p>
          <w:p>
            <w:pPr>
              <w:spacing w:line="36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③描述有欠缺，实施性不强的得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 xml:space="preserve">分；  </w:t>
            </w:r>
          </w:p>
          <w:p>
            <w:pPr>
              <w:spacing w:line="36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④描述不完整、不合理或未提供不得分。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auto"/>
                <w:sz w:val="24"/>
                <w:szCs w:val="24"/>
                <w:highlight w:val="none"/>
              </w:rPr>
            </w:pPr>
          </w:p>
        </w:tc>
        <w:tc>
          <w:tcPr>
            <w:tcW w:w="550"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570" w:type="dxa"/>
            <w:noWrap w:val="0"/>
            <w:vAlign w:val="center"/>
          </w:tcPr>
          <w:p>
            <w:pPr>
              <w:pStyle w:val="2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拟投入的主要物资计划：  </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①所提供的计划内容完整，科学合理、针对性强得6分；  </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②所提供的计划较完整、科学合理、针对性较强得3分；</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③所提供的计划基本完整、科学合理、但还有待完善和提高的得1分；  </w:t>
            </w:r>
          </w:p>
          <w:p>
            <w:pPr>
              <w:pStyle w:val="2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④所提供的计划</w:t>
            </w:r>
            <w:r>
              <w:rPr>
                <w:rFonts w:hint="eastAsia" w:ascii="仿宋" w:hAnsi="仿宋" w:eastAsia="仿宋" w:cs="仿宋"/>
                <w:b w:val="0"/>
                <w:bCs w:val="0"/>
                <w:color w:val="auto"/>
                <w:sz w:val="24"/>
                <w:szCs w:val="24"/>
                <w:highlight w:val="none"/>
              </w:rPr>
              <w:t>不完整、不合理或未提供不得分。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550"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拟投入的主要施工机械计划：</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①所提供的计划内容完整，科学合理、针对性强得6分；  </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②所提供的计划较完整、科学合理、针对性较强得3分；</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③所提供的计划基本完整、科学合理、但还有待完善和提高的得1分；  </w:t>
            </w:r>
          </w:p>
          <w:p>
            <w:pPr>
              <w:widowControl/>
              <w:spacing w:line="360" w:lineRule="exact"/>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bidi="ar-SA"/>
              </w:rPr>
              <w:t>④所提供的计划</w:t>
            </w:r>
            <w:r>
              <w:rPr>
                <w:rFonts w:hint="eastAsia" w:ascii="仿宋" w:hAnsi="仿宋" w:eastAsia="仿宋" w:cs="仿宋"/>
                <w:b w:val="0"/>
                <w:bCs w:val="0"/>
                <w:color w:val="auto"/>
                <w:sz w:val="24"/>
                <w:szCs w:val="24"/>
                <w:highlight w:val="none"/>
              </w:rPr>
              <w:t>不完整、不合理或未提供不得分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550"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拟投入的劳动力安排计划：</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①所提供的计划内容完整，科学合理、针对性强得6分；  </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②所提供的计划较完整、科学合理、针对性较强得3分；</w:t>
            </w:r>
          </w:p>
          <w:p>
            <w:pPr>
              <w:spacing w:line="240" w:lineRule="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③所提供的计划基本完整、科学合理、内容还有待完善和提高的得1分；  </w:t>
            </w:r>
          </w:p>
          <w:p>
            <w:pPr>
              <w:widowControl/>
              <w:spacing w:line="360" w:lineRule="exact"/>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bidi="ar-SA"/>
              </w:rPr>
              <w:t>④所提供的计划</w:t>
            </w:r>
            <w:r>
              <w:rPr>
                <w:rFonts w:hint="eastAsia" w:ascii="仿宋" w:hAnsi="仿宋" w:eastAsia="仿宋" w:cs="仿宋"/>
                <w:b w:val="0"/>
                <w:bCs w:val="0"/>
                <w:color w:val="auto"/>
                <w:sz w:val="24"/>
                <w:szCs w:val="24"/>
                <w:highlight w:val="none"/>
              </w:rPr>
              <w:t>不完整、不合理或未提供不得分。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550"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确保工程质量的技术组织措施：</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①项目质量设计合格，周期相对较短，保证措施完善，得6分；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②项目设计质量合格，周期长，保证措施一般，得3分；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val="0"/>
                <w:bCs w:val="0"/>
                <w:color w:val="auto"/>
                <w:sz w:val="24"/>
                <w:szCs w:val="24"/>
                <w:highlight w:val="none"/>
                <w:lang w:val="en-US" w:eastAsia="zh-CN" w:bidi="ar-SA"/>
              </w:rPr>
              <w:t>所提供的</w:t>
            </w:r>
            <w:r>
              <w:rPr>
                <w:rFonts w:hint="eastAsia" w:ascii="仿宋" w:hAnsi="仿宋" w:eastAsia="仿宋" w:cs="仿宋"/>
                <w:color w:val="auto"/>
                <w:sz w:val="24"/>
                <w:szCs w:val="24"/>
                <w:highlight w:val="none"/>
              </w:rPr>
              <w:t>项目设计</w:t>
            </w:r>
            <w:r>
              <w:rPr>
                <w:rFonts w:hint="eastAsia" w:ascii="仿宋" w:hAnsi="仿宋" w:eastAsia="仿宋" w:cs="仿宋"/>
                <w:b w:val="0"/>
                <w:bCs w:val="0"/>
                <w:color w:val="auto"/>
                <w:sz w:val="24"/>
                <w:szCs w:val="24"/>
                <w:highlight w:val="none"/>
                <w:lang w:val="en-US" w:eastAsia="zh-CN" w:bidi="ar-SA"/>
              </w:rPr>
              <w:t>一般、</w:t>
            </w:r>
            <w:r>
              <w:rPr>
                <w:rFonts w:hint="eastAsia" w:ascii="仿宋" w:hAnsi="仿宋" w:eastAsia="仿宋" w:cs="仿宋"/>
                <w:color w:val="auto"/>
                <w:sz w:val="24"/>
                <w:szCs w:val="24"/>
                <w:highlight w:val="none"/>
              </w:rPr>
              <w:t>周期长</w:t>
            </w:r>
            <w:r>
              <w:rPr>
                <w:rFonts w:hint="eastAsia" w:ascii="仿宋" w:hAnsi="仿宋" w:eastAsia="仿宋" w:cs="仿宋"/>
                <w:b w:val="0"/>
                <w:bCs w:val="0"/>
                <w:color w:val="auto"/>
                <w:sz w:val="24"/>
                <w:szCs w:val="24"/>
                <w:highlight w:val="none"/>
                <w:lang w:val="en-US" w:eastAsia="zh-CN" w:bidi="ar-SA"/>
              </w:rPr>
              <w:t xml:space="preserve">、内容还有待完善和提高的得1分； </w:t>
            </w:r>
          </w:p>
          <w:p>
            <w:pPr>
              <w:widowControl/>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bidi="ar-SA"/>
              </w:rPr>
              <w:t>④所提供的</w:t>
            </w:r>
            <w:r>
              <w:rPr>
                <w:rFonts w:hint="eastAsia" w:ascii="仿宋" w:hAnsi="仿宋" w:eastAsia="仿宋" w:cs="仿宋"/>
                <w:color w:val="auto"/>
                <w:sz w:val="24"/>
                <w:szCs w:val="24"/>
                <w:highlight w:val="none"/>
              </w:rPr>
              <w:t>项目设计</w:t>
            </w:r>
            <w:r>
              <w:rPr>
                <w:rFonts w:hint="eastAsia" w:ascii="仿宋" w:hAnsi="仿宋" w:eastAsia="仿宋" w:cs="仿宋"/>
                <w:b w:val="0"/>
                <w:bCs w:val="0"/>
                <w:color w:val="auto"/>
                <w:sz w:val="24"/>
                <w:szCs w:val="24"/>
                <w:highlight w:val="none"/>
              </w:rPr>
              <w:t>不完整、不合理或未提供不得分</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b/>
                <w:bCs/>
                <w:color w:val="000000"/>
                <w:sz w:val="24"/>
                <w:szCs w:val="24"/>
              </w:rPr>
            </w:pPr>
          </w:p>
        </w:tc>
        <w:tc>
          <w:tcPr>
            <w:tcW w:w="550" w:type="dxa"/>
            <w:noWrap w:val="0"/>
            <w:vAlign w:val="center"/>
          </w:tcPr>
          <w:p>
            <w:pPr>
              <w:spacing w:line="36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确保安全生产的技术组织措施：</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所提供的措施计划</w:t>
            </w:r>
            <w:r>
              <w:rPr>
                <w:rFonts w:hint="eastAsia" w:ascii="仿宋" w:hAnsi="仿宋" w:eastAsia="仿宋" w:cs="仿宋"/>
                <w:b w:val="0"/>
                <w:bCs w:val="0"/>
                <w:color w:val="auto"/>
                <w:sz w:val="24"/>
                <w:szCs w:val="24"/>
                <w:highlight w:val="none"/>
                <w:lang w:val="en-US" w:eastAsia="zh-CN"/>
              </w:rPr>
              <w:t>清晰完整、科学合理、符合项目特点及规范要求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针对性强</w:t>
            </w:r>
            <w:r>
              <w:rPr>
                <w:rFonts w:hint="eastAsia" w:ascii="仿宋" w:hAnsi="仿宋" w:eastAsia="仿宋" w:cs="仿宋"/>
                <w:color w:val="auto"/>
                <w:sz w:val="24"/>
                <w:szCs w:val="24"/>
                <w:highlight w:val="none"/>
              </w:rPr>
              <w:t>得6分；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所提供的措施计划较</w:t>
            </w:r>
            <w:r>
              <w:rPr>
                <w:rFonts w:hint="eastAsia" w:ascii="仿宋" w:hAnsi="仿宋" w:eastAsia="仿宋" w:cs="仿宋"/>
                <w:b w:val="0"/>
                <w:bCs w:val="0"/>
                <w:color w:val="auto"/>
                <w:sz w:val="24"/>
                <w:szCs w:val="24"/>
                <w:highlight w:val="none"/>
              </w:rPr>
              <w:t>完整、科学合理、基本符合、</w:t>
            </w:r>
            <w:r>
              <w:rPr>
                <w:rFonts w:hint="eastAsia" w:ascii="仿宋" w:hAnsi="仿宋" w:eastAsia="仿宋" w:cs="仿宋"/>
                <w:b w:val="0"/>
                <w:bCs w:val="0"/>
                <w:color w:val="auto"/>
                <w:sz w:val="24"/>
                <w:szCs w:val="24"/>
                <w:highlight w:val="none"/>
                <w:lang w:val="en-US" w:eastAsia="zh-CN"/>
              </w:rPr>
              <w:t>但</w:t>
            </w:r>
            <w:r>
              <w:rPr>
                <w:rFonts w:hint="eastAsia" w:ascii="仿宋" w:hAnsi="仿宋" w:eastAsia="仿宋" w:cs="仿宋"/>
                <w:b w:val="0"/>
                <w:bCs w:val="0"/>
                <w:color w:val="auto"/>
                <w:sz w:val="24"/>
                <w:szCs w:val="24"/>
                <w:highlight w:val="none"/>
              </w:rPr>
              <w:t>缺乏针对性</w:t>
            </w:r>
            <w:r>
              <w:rPr>
                <w:rFonts w:hint="eastAsia" w:ascii="仿宋" w:hAnsi="仿宋" w:eastAsia="仿宋" w:cs="仿宋"/>
                <w:color w:val="auto"/>
                <w:sz w:val="24"/>
                <w:szCs w:val="24"/>
                <w:highlight w:val="none"/>
              </w:rPr>
              <w:t>得3分；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val="0"/>
                <w:bCs w:val="0"/>
                <w:color w:val="auto"/>
                <w:sz w:val="24"/>
                <w:szCs w:val="24"/>
                <w:highlight w:val="none"/>
                <w:lang w:val="en-US" w:eastAsia="zh-CN" w:bidi="ar-SA"/>
              </w:rPr>
              <w:t xml:space="preserve">所提供的措施计划一般、内容还有待完善和提高的得1分； </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bidi="ar-SA"/>
              </w:rPr>
              <w:t>④所提供的措施</w:t>
            </w:r>
            <w:r>
              <w:rPr>
                <w:rFonts w:hint="eastAsia" w:ascii="仿宋" w:hAnsi="仿宋" w:eastAsia="仿宋" w:cs="仿宋"/>
                <w:b w:val="0"/>
                <w:bCs w:val="0"/>
                <w:color w:val="auto"/>
                <w:sz w:val="24"/>
                <w:szCs w:val="24"/>
                <w:highlight w:val="none"/>
              </w:rPr>
              <w:t>不完整、不合理或未提供不得分</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550" w:type="dxa"/>
            <w:noWrap w:val="0"/>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确保工期的技术组织措施：</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所提供的措施计划</w:t>
            </w:r>
            <w:r>
              <w:rPr>
                <w:rFonts w:hint="eastAsia" w:ascii="仿宋" w:hAnsi="仿宋" w:eastAsia="仿宋" w:cs="仿宋"/>
                <w:b w:val="0"/>
                <w:bCs w:val="0"/>
                <w:color w:val="auto"/>
                <w:sz w:val="24"/>
                <w:szCs w:val="24"/>
                <w:highlight w:val="none"/>
                <w:lang w:val="en-US" w:eastAsia="zh-CN"/>
              </w:rPr>
              <w:t>清晰完整、科学合理、符合项目特点及规范要求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针对性强</w:t>
            </w:r>
            <w:r>
              <w:rPr>
                <w:rFonts w:hint="eastAsia" w:ascii="仿宋" w:hAnsi="仿宋" w:eastAsia="仿宋" w:cs="仿宋"/>
                <w:color w:val="auto"/>
                <w:sz w:val="24"/>
                <w:szCs w:val="24"/>
                <w:highlight w:val="none"/>
              </w:rPr>
              <w:t>得6分；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所提供的措施计划较</w:t>
            </w:r>
            <w:r>
              <w:rPr>
                <w:rFonts w:hint="eastAsia" w:ascii="仿宋" w:hAnsi="仿宋" w:eastAsia="仿宋" w:cs="仿宋"/>
                <w:b w:val="0"/>
                <w:bCs w:val="0"/>
                <w:color w:val="auto"/>
                <w:sz w:val="24"/>
                <w:szCs w:val="24"/>
                <w:highlight w:val="none"/>
              </w:rPr>
              <w:t>完整、科学合理、基本符合、</w:t>
            </w:r>
            <w:r>
              <w:rPr>
                <w:rFonts w:hint="eastAsia" w:ascii="仿宋" w:hAnsi="仿宋" w:eastAsia="仿宋" w:cs="仿宋"/>
                <w:b w:val="0"/>
                <w:bCs w:val="0"/>
                <w:color w:val="auto"/>
                <w:sz w:val="24"/>
                <w:szCs w:val="24"/>
                <w:highlight w:val="none"/>
                <w:lang w:val="en-US" w:eastAsia="zh-CN"/>
              </w:rPr>
              <w:t>但</w:t>
            </w:r>
            <w:r>
              <w:rPr>
                <w:rFonts w:hint="eastAsia" w:ascii="仿宋" w:hAnsi="仿宋" w:eastAsia="仿宋" w:cs="仿宋"/>
                <w:b w:val="0"/>
                <w:bCs w:val="0"/>
                <w:color w:val="auto"/>
                <w:sz w:val="24"/>
                <w:szCs w:val="24"/>
                <w:highlight w:val="none"/>
              </w:rPr>
              <w:t>缺乏针对性</w:t>
            </w:r>
            <w:r>
              <w:rPr>
                <w:rFonts w:hint="eastAsia" w:ascii="仿宋" w:hAnsi="仿宋" w:eastAsia="仿宋" w:cs="仿宋"/>
                <w:color w:val="auto"/>
                <w:sz w:val="24"/>
                <w:szCs w:val="24"/>
                <w:highlight w:val="none"/>
              </w:rPr>
              <w:t>得3分；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val="0"/>
                <w:bCs w:val="0"/>
                <w:color w:val="auto"/>
                <w:sz w:val="24"/>
                <w:szCs w:val="24"/>
                <w:highlight w:val="none"/>
                <w:lang w:val="en-US" w:eastAsia="zh-CN" w:bidi="ar-SA"/>
              </w:rPr>
              <w:t xml:space="preserve">所提供的措施计划一般、内容还有待完善和提高的得1分； </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bidi="ar-SA"/>
              </w:rPr>
              <w:t>④所提供的措施</w:t>
            </w:r>
            <w:r>
              <w:rPr>
                <w:rFonts w:hint="eastAsia" w:ascii="仿宋" w:hAnsi="仿宋" w:eastAsia="仿宋" w:cs="仿宋"/>
                <w:b w:val="0"/>
                <w:bCs w:val="0"/>
                <w:color w:val="auto"/>
                <w:sz w:val="24"/>
                <w:szCs w:val="24"/>
                <w:highlight w:val="none"/>
              </w:rPr>
              <w:t>不完整、不合理或未提供不得分</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550" w:type="dxa"/>
            <w:noWrap w:val="0"/>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570" w:type="dxa"/>
            <w:noWrap w:val="0"/>
            <w:vAlign w:val="center"/>
          </w:tcPr>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确保文明施工的技术组织措施：</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所提供的措施</w:t>
            </w:r>
            <w:r>
              <w:rPr>
                <w:rFonts w:hint="eastAsia" w:ascii="仿宋" w:hAnsi="仿宋" w:eastAsia="仿宋" w:cs="仿宋"/>
                <w:b w:val="0"/>
                <w:bCs w:val="0"/>
                <w:color w:val="auto"/>
                <w:sz w:val="24"/>
                <w:szCs w:val="24"/>
                <w:highlight w:val="none"/>
                <w:lang w:val="en-US" w:eastAsia="zh-CN"/>
              </w:rPr>
              <w:t>清晰完整、科学合理、符合项目特点及规范要求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针对性强</w:t>
            </w:r>
            <w:r>
              <w:rPr>
                <w:rFonts w:hint="eastAsia" w:ascii="仿宋" w:hAnsi="仿宋" w:eastAsia="仿宋" w:cs="仿宋"/>
                <w:color w:val="auto"/>
                <w:sz w:val="24"/>
                <w:szCs w:val="24"/>
                <w:highlight w:val="none"/>
              </w:rPr>
              <w:t>得6分；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所提供的措施较</w:t>
            </w:r>
            <w:r>
              <w:rPr>
                <w:rFonts w:hint="eastAsia" w:ascii="仿宋" w:hAnsi="仿宋" w:eastAsia="仿宋" w:cs="仿宋"/>
                <w:b w:val="0"/>
                <w:bCs w:val="0"/>
                <w:color w:val="auto"/>
                <w:sz w:val="24"/>
                <w:szCs w:val="24"/>
                <w:highlight w:val="none"/>
              </w:rPr>
              <w:t>完整、科学合理、基本符合、</w:t>
            </w:r>
            <w:r>
              <w:rPr>
                <w:rFonts w:hint="eastAsia" w:ascii="仿宋" w:hAnsi="仿宋" w:eastAsia="仿宋" w:cs="仿宋"/>
                <w:b w:val="0"/>
                <w:bCs w:val="0"/>
                <w:color w:val="auto"/>
                <w:sz w:val="24"/>
                <w:szCs w:val="24"/>
                <w:highlight w:val="none"/>
                <w:lang w:val="en-US" w:eastAsia="zh-CN"/>
              </w:rPr>
              <w:t>但</w:t>
            </w:r>
            <w:r>
              <w:rPr>
                <w:rFonts w:hint="eastAsia" w:ascii="仿宋" w:hAnsi="仿宋" w:eastAsia="仿宋" w:cs="仿宋"/>
                <w:b w:val="0"/>
                <w:bCs w:val="0"/>
                <w:color w:val="auto"/>
                <w:sz w:val="24"/>
                <w:szCs w:val="24"/>
                <w:highlight w:val="none"/>
              </w:rPr>
              <w:t>缺乏针对性</w:t>
            </w:r>
            <w:r>
              <w:rPr>
                <w:rFonts w:hint="eastAsia" w:ascii="仿宋" w:hAnsi="仿宋" w:eastAsia="仿宋" w:cs="仿宋"/>
                <w:color w:val="auto"/>
                <w:sz w:val="24"/>
                <w:szCs w:val="24"/>
                <w:highlight w:val="none"/>
              </w:rPr>
              <w:t>得3分；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b w:val="0"/>
                <w:bCs w:val="0"/>
                <w:color w:val="auto"/>
                <w:sz w:val="24"/>
                <w:szCs w:val="24"/>
                <w:highlight w:val="none"/>
                <w:lang w:val="en-US" w:eastAsia="zh-CN" w:bidi="ar-SA"/>
              </w:rPr>
              <w:t>所提供的措施一般、内容还有待完善和提高的得1分；</w:t>
            </w:r>
          </w:p>
          <w:p>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bidi="ar-SA"/>
              </w:rPr>
              <w:t>④所提供的措施</w:t>
            </w:r>
            <w:r>
              <w:rPr>
                <w:rFonts w:hint="eastAsia" w:ascii="仿宋" w:hAnsi="仿宋" w:eastAsia="仿宋" w:cs="仿宋"/>
                <w:b w:val="0"/>
                <w:bCs w:val="0"/>
                <w:color w:val="auto"/>
                <w:sz w:val="24"/>
                <w:szCs w:val="24"/>
                <w:highlight w:val="none"/>
              </w:rPr>
              <w:t>不完整、不合理或未提供不得分</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793" w:type="dxa"/>
            <w:gridSpan w:val="4"/>
            <w:noWrap w:val="0"/>
            <w:vAlign w:val="center"/>
          </w:tcPr>
          <w:p>
            <w:pPr>
              <w:keepLines/>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总分</w:t>
            </w:r>
            <w:r>
              <w:rPr>
                <w:rFonts w:hint="eastAsia" w:ascii="仿宋" w:hAnsi="仿宋" w:eastAsia="仿宋" w:cs="仿宋"/>
                <w:color w:val="auto"/>
                <w:sz w:val="24"/>
                <w:szCs w:val="24"/>
                <w:lang w:val="en-US" w:eastAsia="zh-CN"/>
              </w:rPr>
              <w:t>100分</w:t>
            </w:r>
          </w:p>
        </w:tc>
      </w:tr>
    </w:tbl>
    <w:p>
      <w:pPr>
        <w:pStyle w:val="2"/>
        <w:rPr>
          <w:rFonts w:hint="eastAsia" w:ascii="仿宋" w:hAnsi="仿宋" w:eastAsia="仿宋" w:cs="仿宋"/>
          <w:lang w:val="en-US" w:eastAsia="zh-CN"/>
        </w:rPr>
        <w:sectPr>
          <w:pgSz w:w="11906" w:h="16838"/>
          <w:pgMar w:top="1440" w:right="1080" w:bottom="1440" w:left="1080" w:header="680" w:footer="1077" w:gutter="0"/>
          <w:pgNumType w:fmt="numberInDash"/>
          <w:cols w:space="720" w:num="1"/>
          <w:docGrid w:type="lines" w:linePitch="312" w:charSpace="0"/>
        </w:sectPr>
      </w:pPr>
    </w:p>
    <w:p>
      <w:pPr>
        <w:keepNext w:val="0"/>
        <w:keepLines w:val="0"/>
        <w:pageBreakBefore w:val="0"/>
        <w:widowControl/>
        <w:numPr>
          <w:ilvl w:val="0"/>
          <w:numId w:val="6"/>
        </w:numPr>
        <w:kinsoku/>
        <w:wordWrap w:val="0"/>
        <w:overflowPunct/>
        <w:topLinePunct w:val="0"/>
        <w:autoSpaceDE/>
        <w:autoSpaceDN/>
        <w:bidi w:val="0"/>
        <w:adjustRightInd w:val="0"/>
        <w:snapToGrid w:val="0"/>
        <w:spacing w:line="240" w:lineRule="auto"/>
        <w:ind w:firstLine="482" w:firstLineChars="200"/>
        <w:jc w:val="left"/>
        <w:textAlignment w:val="auto"/>
        <w:outlineLvl w:val="1"/>
        <w:rPr>
          <w:rFonts w:hint="eastAsia" w:ascii="仿宋" w:hAnsi="仿宋" w:eastAsia="仿宋" w:cs="仿宋"/>
          <w:b/>
          <w:color w:val="auto"/>
          <w:sz w:val="24"/>
          <w:szCs w:val="24"/>
          <w:lang w:val="en-US" w:eastAsia="zh-CN"/>
        </w:rPr>
      </w:pPr>
      <w:bookmarkStart w:id="438" w:name="_Toc10181"/>
      <w:bookmarkStart w:id="439" w:name="_Toc18853"/>
      <w:r>
        <w:rPr>
          <w:rFonts w:hint="eastAsia" w:ascii="仿宋" w:hAnsi="仿宋" w:eastAsia="仿宋" w:cs="仿宋"/>
          <w:b/>
          <w:color w:val="auto"/>
          <w:sz w:val="24"/>
          <w:szCs w:val="24"/>
          <w:lang w:val="en-US" w:eastAsia="zh-CN"/>
        </w:rPr>
        <w:t>编写评审报告</w:t>
      </w:r>
      <w:bookmarkEnd w:id="438"/>
    </w:p>
    <w:p>
      <w:pPr>
        <w:snapToGrid w:val="0"/>
        <w:spacing w:line="360" w:lineRule="auto"/>
        <w:outlineLvl w:val="9"/>
        <w:rPr>
          <w:rFonts w:hint="eastAsia" w:ascii="仿宋" w:hAnsi="仿宋" w:eastAsia="仿宋" w:cs="仿宋"/>
          <w:b/>
          <w:bCs/>
          <w:color w:val="auto"/>
          <w:sz w:val="24"/>
        </w:rPr>
      </w:pPr>
      <w:bookmarkStart w:id="440" w:name="_Toc44583690"/>
      <w:r>
        <w:rPr>
          <w:rFonts w:hint="eastAsia" w:ascii="仿宋" w:hAnsi="仿宋" w:eastAsia="仿宋" w:cs="仿宋"/>
          <w:b/>
          <w:bCs/>
          <w:color w:val="auto"/>
          <w:sz w:val="24"/>
        </w:rPr>
        <w:t>1.评审报告的内容</w:t>
      </w:r>
      <w:bookmarkEnd w:id="440"/>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评审报告应当包括以下主要内容：</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1.1邀请供应商参加采购活动的具体方式和相关情况；</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1.2响应文件开启日期和地点；</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1.3获取磋商文件的供应商名单和磋商小组成员名单；</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1.4评审情况记录和说明，包括对供应商的资格审查情况、供应商响应文件评审情况、磋商情况、报价情况等；</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1.5提出的成交候选供应商的排序名单及理由。</w:t>
      </w:r>
    </w:p>
    <w:p>
      <w:pPr>
        <w:snapToGrid w:val="0"/>
        <w:spacing w:line="360" w:lineRule="auto"/>
        <w:outlineLvl w:val="9"/>
        <w:rPr>
          <w:rFonts w:hint="eastAsia" w:ascii="仿宋" w:hAnsi="仿宋" w:eastAsia="仿宋" w:cs="仿宋"/>
          <w:b/>
          <w:bCs/>
          <w:color w:val="auto"/>
          <w:sz w:val="24"/>
          <w:szCs w:val="24"/>
        </w:rPr>
      </w:pPr>
      <w:bookmarkStart w:id="441" w:name="_Toc44583691"/>
      <w:r>
        <w:rPr>
          <w:rFonts w:hint="eastAsia" w:ascii="仿宋" w:hAnsi="仿宋" w:eastAsia="仿宋" w:cs="仿宋"/>
          <w:b/>
          <w:bCs/>
          <w:color w:val="auto"/>
          <w:sz w:val="24"/>
          <w:szCs w:val="24"/>
        </w:rPr>
        <w:t>2.评审报告的签署</w:t>
      </w:r>
      <w:bookmarkEnd w:id="441"/>
    </w:p>
    <w:p>
      <w:pPr>
        <w:widowControl w:val="0"/>
        <w:numPr>
          <w:ilvl w:val="1"/>
          <w:numId w:val="0"/>
        </w:numPr>
        <w:tabs>
          <w:tab w:val="left" w:pos="1276"/>
        </w:tabs>
        <w:spacing w:before="0" w:after="0" w:line="416" w:lineRule="auto"/>
        <w:ind w:firstLine="480" w:firstLineChars="200"/>
        <w:outlineLvl w:val="9"/>
        <w:rPr>
          <w:rFonts w:hint="eastAsia" w:ascii="仿宋" w:hAnsi="仿宋" w:eastAsia="仿宋" w:cs="仿宋"/>
          <w:color w:val="auto"/>
          <w:sz w:val="24"/>
          <w:szCs w:val="24"/>
        </w:rPr>
        <w:sectPr>
          <w:pgSz w:w="11906" w:h="16838"/>
          <w:pgMar w:top="1440" w:right="1803" w:bottom="1440" w:left="1803" w:header="850" w:footer="1077" w:gutter="0"/>
          <w:pgNumType w:fmt="numberInDash"/>
          <w:cols w:space="720" w:num="1"/>
          <w:docGrid w:type="lines" w:linePitch="312" w:charSpace="0"/>
        </w:sectPr>
      </w:pPr>
      <w:bookmarkStart w:id="442" w:name="_Toc8084"/>
      <w:r>
        <w:rPr>
          <w:rFonts w:hint="eastAsia" w:ascii="仿宋" w:hAnsi="仿宋" w:eastAsia="仿宋" w:cs="仿宋"/>
          <w:b w:val="0"/>
          <w:color w:val="auto"/>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392"/>
      <w:bookmarkEnd w:id="439"/>
      <w:bookmarkEnd w:id="442"/>
    </w:p>
    <w:p>
      <w:pPr>
        <w:spacing w:line="360" w:lineRule="auto"/>
        <w:jc w:val="center"/>
        <w:outlineLvl w:val="0"/>
        <w:rPr>
          <w:rFonts w:hint="eastAsia" w:ascii="仿宋" w:hAnsi="仿宋" w:eastAsia="仿宋" w:cs="仿宋"/>
          <w:b/>
          <w:color w:val="auto"/>
          <w:kern w:val="2"/>
          <w:sz w:val="24"/>
          <w:szCs w:val="24"/>
          <w:lang w:bidi="ar"/>
        </w:rPr>
      </w:pPr>
      <w:bookmarkStart w:id="443" w:name="_Toc13594"/>
      <w:bookmarkStart w:id="444" w:name="_Toc32232"/>
      <w:bookmarkStart w:id="445" w:name="_Toc5196"/>
      <w:bookmarkStart w:id="446" w:name="_Toc4880334"/>
      <w:bookmarkStart w:id="447" w:name="_Toc17298"/>
      <w:bookmarkStart w:id="448" w:name="_Toc5929"/>
      <w:r>
        <w:rPr>
          <w:rFonts w:hint="eastAsia" w:ascii="仿宋" w:hAnsi="仿宋" w:eastAsia="仿宋" w:cs="仿宋"/>
          <w:b/>
          <w:bCs/>
          <w:color w:val="auto"/>
          <w:kern w:val="2"/>
          <w:sz w:val="36"/>
          <w:szCs w:val="36"/>
        </w:rPr>
        <w:t xml:space="preserve">第五章 </w:t>
      </w:r>
      <w:bookmarkEnd w:id="443"/>
      <w:bookmarkEnd w:id="444"/>
      <w:bookmarkEnd w:id="445"/>
      <w:bookmarkEnd w:id="446"/>
      <w:bookmarkEnd w:id="447"/>
      <w:r>
        <w:rPr>
          <w:rFonts w:hint="eastAsia" w:ascii="仿宋" w:hAnsi="仿宋" w:eastAsia="仿宋" w:cs="仿宋"/>
          <w:b/>
          <w:bCs/>
          <w:color w:val="auto"/>
          <w:kern w:val="2"/>
          <w:sz w:val="36"/>
          <w:szCs w:val="36"/>
        </w:rPr>
        <w:t>合同书</w:t>
      </w:r>
      <w:bookmarkEnd w:id="448"/>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（根据《中华人民共和国政府采购法》和《中华人民共和国民法典》，采购人和成交供应商之间的权力和义务，应当按照平等、自愿的原则，依据磋商文件要求和响应文件响应，签订合同。） </w:t>
      </w:r>
    </w:p>
    <w:p>
      <w:pPr>
        <w:spacing w:line="360" w:lineRule="auto"/>
        <w:jc w:val="center"/>
        <w:rPr>
          <w:rFonts w:hint="eastAsia" w:ascii="仿宋" w:hAnsi="仿宋" w:eastAsia="仿宋" w:cs="仿宋"/>
          <w:b/>
          <w:color w:val="auto"/>
          <w:sz w:val="24"/>
          <w:szCs w:val="24"/>
          <w:lang w:bidi="ar"/>
        </w:rPr>
      </w:pPr>
    </w:p>
    <w:p>
      <w:pPr>
        <w:spacing w:line="360" w:lineRule="auto"/>
        <w:jc w:val="center"/>
        <w:outlineLvl w:val="9"/>
        <w:rPr>
          <w:rFonts w:hint="eastAsia" w:ascii="仿宋" w:hAnsi="仿宋" w:eastAsia="仿宋" w:cs="仿宋"/>
          <w:color w:val="auto"/>
          <w:sz w:val="24"/>
          <w:szCs w:val="24"/>
        </w:rPr>
      </w:pPr>
      <w:bookmarkStart w:id="449" w:name="_Toc19976"/>
      <w:bookmarkStart w:id="450" w:name="_Toc12375"/>
      <w:bookmarkStart w:id="451" w:name="_Toc28966"/>
      <w:r>
        <w:rPr>
          <w:rFonts w:hint="eastAsia" w:ascii="仿宋" w:hAnsi="仿宋" w:eastAsia="仿宋" w:cs="仿宋"/>
          <w:b/>
          <w:color w:val="auto"/>
          <w:sz w:val="24"/>
          <w:szCs w:val="24"/>
          <w:lang w:bidi="ar"/>
        </w:rPr>
        <w:t>（此合同书仅供签订正式合同时参考用）</w:t>
      </w:r>
      <w:bookmarkEnd w:id="449"/>
      <w:bookmarkEnd w:id="450"/>
      <w:bookmarkEnd w:id="451"/>
    </w:p>
    <w:p>
      <w:pPr>
        <w:spacing w:line="360" w:lineRule="auto"/>
        <w:jc w:val="center"/>
        <w:rPr>
          <w:rFonts w:hint="eastAsia" w:ascii="仿宋" w:hAnsi="仿宋" w:eastAsia="仿宋" w:cs="仿宋"/>
          <w:b/>
          <w:color w:val="auto"/>
          <w:sz w:val="24"/>
          <w:szCs w:val="24"/>
          <w:lang w:bidi="ar"/>
        </w:rPr>
      </w:pPr>
    </w:p>
    <w:p>
      <w:pPr>
        <w:spacing w:line="360" w:lineRule="auto"/>
        <w:jc w:val="center"/>
        <w:outlineLvl w:val="9"/>
        <w:rPr>
          <w:rFonts w:hint="eastAsia" w:ascii="仿宋" w:hAnsi="仿宋" w:eastAsia="仿宋" w:cs="仿宋"/>
          <w:color w:val="auto"/>
          <w:sz w:val="36"/>
          <w:szCs w:val="36"/>
        </w:rPr>
      </w:pPr>
      <w:bookmarkStart w:id="452" w:name="_Toc5880"/>
      <w:bookmarkStart w:id="453" w:name="_Toc15678"/>
      <w:bookmarkStart w:id="454" w:name="_Toc501"/>
      <w:bookmarkStart w:id="455" w:name="_Toc21537"/>
      <w:r>
        <w:rPr>
          <w:rFonts w:hint="eastAsia" w:ascii="仿宋" w:hAnsi="仿宋" w:eastAsia="仿宋" w:cs="仿宋"/>
          <w:b/>
          <w:color w:val="auto"/>
          <w:sz w:val="36"/>
          <w:szCs w:val="36"/>
          <w:lang w:bidi="ar"/>
        </w:rPr>
        <w:t>合 同 书</w:t>
      </w:r>
      <w:bookmarkEnd w:id="452"/>
      <w:bookmarkEnd w:id="453"/>
      <w:bookmarkEnd w:id="454"/>
      <w:bookmarkEnd w:id="455"/>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函   号 ：</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项目名称：</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合同编号：</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签订日期：</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签订合同地点：</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本合同由（以下简称“甲方”）与（以下简称“乙方”）签订。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乙方以总金额</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万元人民币（用大写数字书写）向甲方提供如下</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（工程/货物/服务） ： </w:t>
      </w:r>
    </w:p>
    <w:p>
      <w:pPr>
        <w:spacing w:line="360" w:lineRule="auto"/>
        <w:jc w:val="left"/>
        <w:rPr>
          <w:rFonts w:hint="eastAsia" w:ascii="仿宋" w:hAnsi="仿宋" w:eastAsia="仿宋" w:cs="仿宋"/>
          <w:color w:val="auto"/>
          <w:sz w:val="24"/>
          <w:szCs w:val="24"/>
        </w:rPr>
      </w:pPr>
      <w:r>
        <w:rPr>
          <w:rFonts w:hint="eastAsia" w:ascii="仿宋" w:hAnsi="仿宋" w:eastAsia="仿宋" w:cs="仿宋"/>
          <w:b/>
          <w:color w:val="auto"/>
          <w:sz w:val="24"/>
          <w:szCs w:val="24"/>
          <w:lang w:bidi="ar"/>
        </w:rPr>
        <w:t xml:space="preserve">经双方协商，同意按下列条文执行：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1.本合同供、需双方必须遵守国家颁布的“民法典”，并各自履行应负的全部责任和义务。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2.甲方保证按合同条款规定的时间和方式付给乙方到期应付的货款，并承担应负的责任和务。</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3.乙方保证全部按合同条款规定的内容和合同履行期限向甲方提供合格的</w:t>
      </w:r>
      <w:r>
        <w:rPr>
          <w:rFonts w:hint="eastAsia" w:ascii="仿宋" w:hAnsi="仿宋" w:eastAsia="仿宋" w:cs="仿宋"/>
          <w:color w:val="auto"/>
          <w:sz w:val="24"/>
          <w:szCs w:val="24"/>
          <w:u w:val="single"/>
          <w:lang w:bidi="ar"/>
        </w:rPr>
        <w:t>（工程/货物/服务）</w:t>
      </w:r>
      <w:r>
        <w:rPr>
          <w:rFonts w:hint="eastAsia" w:ascii="仿宋" w:hAnsi="仿宋" w:eastAsia="仿宋" w:cs="仿宋"/>
          <w:color w:val="auto"/>
          <w:sz w:val="24"/>
          <w:szCs w:val="24"/>
          <w:lang w:bidi="ar"/>
        </w:rPr>
        <w:t xml:space="preserve">，并承担应负的责任和义务。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4.合同文件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下列文件为本合同不可分割的部分。 </w:t>
      </w:r>
    </w:p>
    <w:p>
      <w:pPr>
        <w:spacing w:line="360" w:lineRule="auto"/>
        <w:ind w:firstLine="480" w:firstLineChars="200"/>
        <w:jc w:val="left"/>
        <w:outlineLvl w:val="9"/>
        <w:rPr>
          <w:rFonts w:hint="eastAsia" w:ascii="仿宋" w:hAnsi="仿宋" w:eastAsia="仿宋" w:cs="仿宋"/>
          <w:color w:val="auto"/>
          <w:sz w:val="24"/>
          <w:szCs w:val="24"/>
        </w:rPr>
      </w:pPr>
      <w:bookmarkStart w:id="456" w:name="_Toc22371"/>
      <w:bookmarkStart w:id="457" w:name="_Toc31418"/>
      <w:bookmarkStart w:id="458" w:name="_Toc7682"/>
      <w:bookmarkStart w:id="459" w:name="_Toc5726"/>
      <w:bookmarkStart w:id="460" w:name="_Toc25367"/>
      <w:bookmarkStart w:id="461" w:name="_Toc3443"/>
      <w:r>
        <w:rPr>
          <w:rFonts w:hint="eastAsia" w:ascii="仿宋" w:hAnsi="仿宋" w:eastAsia="仿宋" w:cs="仿宋"/>
          <w:color w:val="auto"/>
          <w:sz w:val="24"/>
          <w:szCs w:val="24"/>
          <w:lang w:bidi="ar"/>
        </w:rPr>
        <w:t>4.1 本竞争性磋商采购文件；</w:t>
      </w:r>
      <w:bookmarkEnd w:id="456"/>
      <w:bookmarkEnd w:id="457"/>
      <w:bookmarkEnd w:id="458"/>
      <w:bookmarkEnd w:id="459"/>
      <w:bookmarkEnd w:id="460"/>
      <w:bookmarkEnd w:id="461"/>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62" w:name="_Toc31241"/>
      <w:bookmarkStart w:id="463" w:name="_Toc19091"/>
      <w:bookmarkStart w:id="464" w:name="_Toc15224"/>
      <w:bookmarkStart w:id="465" w:name="_Toc30895"/>
      <w:bookmarkStart w:id="466" w:name="_Toc29856"/>
      <w:bookmarkStart w:id="467" w:name="_Toc18921"/>
      <w:r>
        <w:rPr>
          <w:rFonts w:hint="eastAsia" w:ascii="仿宋" w:hAnsi="仿宋" w:eastAsia="仿宋" w:cs="仿宋"/>
          <w:color w:val="auto"/>
          <w:sz w:val="24"/>
          <w:szCs w:val="24"/>
          <w:lang w:bidi="ar"/>
        </w:rPr>
        <w:t>4.2 乙方成交的竞争性磋商响应文件；</w:t>
      </w:r>
      <w:bookmarkEnd w:id="462"/>
      <w:bookmarkEnd w:id="463"/>
      <w:bookmarkEnd w:id="464"/>
      <w:bookmarkEnd w:id="465"/>
      <w:bookmarkEnd w:id="466"/>
      <w:bookmarkEnd w:id="467"/>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68" w:name="_Toc13041"/>
      <w:bookmarkStart w:id="469" w:name="_Toc13051"/>
      <w:bookmarkStart w:id="470" w:name="_Toc17550"/>
      <w:bookmarkStart w:id="471" w:name="_Toc12710"/>
      <w:bookmarkStart w:id="472" w:name="_Toc13910"/>
      <w:bookmarkStart w:id="473" w:name="_Toc16924"/>
      <w:r>
        <w:rPr>
          <w:rFonts w:hint="eastAsia" w:ascii="仿宋" w:hAnsi="仿宋" w:eastAsia="仿宋" w:cs="仿宋"/>
          <w:color w:val="auto"/>
          <w:sz w:val="24"/>
          <w:szCs w:val="24"/>
          <w:lang w:bidi="ar"/>
        </w:rPr>
        <w:t>4.3 合同书；</w:t>
      </w:r>
      <w:bookmarkEnd w:id="468"/>
      <w:bookmarkEnd w:id="469"/>
      <w:bookmarkEnd w:id="470"/>
      <w:bookmarkEnd w:id="471"/>
      <w:bookmarkEnd w:id="472"/>
      <w:bookmarkEnd w:id="473"/>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74" w:name="_Toc2420"/>
      <w:bookmarkStart w:id="475" w:name="_Toc983"/>
      <w:bookmarkStart w:id="476" w:name="_Toc12741"/>
      <w:bookmarkStart w:id="477" w:name="_Toc23377"/>
      <w:bookmarkStart w:id="478" w:name="_Toc2905"/>
      <w:bookmarkStart w:id="479" w:name="_Toc9261"/>
      <w:r>
        <w:rPr>
          <w:rFonts w:hint="eastAsia" w:ascii="仿宋" w:hAnsi="仿宋" w:eastAsia="仿宋" w:cs="仿宋"/>
          <w:color w:val="auto"/>
          <w:sz w:val="24"/>
          <w:szCs w:val="24"/>
          <w:lang w:bidi="ar"/>
        </w:rPr>
        <w:t>4.4 合同条款；</w:t>
      </w:r>
      <w:bookmarkEnd w:id="474"/>
      <w:bookmarkEnd w:id="475"/>
      <w:bookmarkEnd w:id="476"/>
      <w:bookmarkEnd w:id="477"/>
      <w:bookmarkEnd w:id="478"/>
      <w:bookmarkEnd w:id="479"/>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80" w:name="_Toc11044"/>
      <w:bookmarkStart w:id="481" w:name="_Toc10924"/>
      <w:bookmarkStart w:id="482" w:name="_Toc21221"/>
      <w:bookmarkStart w:id="483" w:name="_Toc24144"/>
      <w:bookmarkStart w:id="484" w:name="_Toc19121"/>
      <w:bookmarkStart w:id="485" w:name="_Toc31382"/>
      <w:r>
        <w:rPr>
          <w:rFonts w:hint="eastAsia" w:ascii="仿宋" w:hAnsi="仿宋" w:eastAsia="仿宋" w:cs="仿宋"/>
          <w:color w:val="auto"/>
          <w:sz w:val="24"/>
          <w:szCs w:val="24"/>
          <w:lang w:bidi="ar"/>
        </w:rPr>
        <w:t>4.5 发出的成交通知书；</w:t>
      </w:r>
      <w:bookmarkEnd w:id="480"/>
      <w:bookmarkEnd w:id="481"/>
      <w:bookmarkEnd w:id="482"/>
      <w:bookmarkEnd w:id="483"/>
      <w:bookmarkEnd w:id="484"/>
      <w:bookmarkEnd w:id="485"/>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86" w:name="_Toc23953"/>
      <w:bookmarkStart w:id="487" w:name="_Toc6440"/>
      <w:bookmarkStart w:id="488" w:name="_Toc32576"/>
      <w:bookmarkStart w:id="489" w:name="_Toc22704"/>
      <w:bookmarkStart w:id="490" w:name="_Toc19419"/>
      <w:bookmarkStart w:id="491" w:name="_Toc9674"/>
      <w:r>
        <w:rPr>
          <w:rFonts w:hint="eastAsia" w:ascii="仿宋" w:hAnsi="仿宋" w:eastAsia="仿宋" w:cs="仿宋"/>
          <w:color w:val="auto"/>
          <w:sz w:val="24"/>
          <w:szCs w:val="24"/>
          <w:lang w:bidi="ar"/>
        </w:rPr>
        <w:t>4.6 附件：</w:t>
      </w:r>
      <w:bookmarkEnd w:id="486"/>
      <w:bookmarkEnd w:id="487"/>
      <w:bookmarkEnd w:id="488"/>
      <w:bookmarkEnd w:id="489"/>
      <w:bookmarkEnd w:id="490"/>
      <w:bookmarkEnd w:id="491"/>
      <w:r>
        <w:rPr>
          <w:rFonts w:hint="eastAsia" w:ascii="仿宋" w:hAnsi="仿宋" w:eastAsia="仿宋" w:cs="仿宋"/>
          <w:color w:val="auto"/>
          <w:sz w:val="24"/>
          <w:szCs w:val="24"/>
          <w:lang w:bidi="ar"/>
        </w:rPr>
        <w:t xml:space="preserve">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4.6.1 采购人在采购期间发布的所有补充通知；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4.6.2 乙方在磋商期内补充的所有书面文件；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4.6.3 乙方在磋商时随同竞争性磋商响应文件一起递送的资料及附图；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4.6.4 在商洽本合同时，双方澄清、确认并共同签字的补充文件、技术协议。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5.合同范围和条件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本合同的范围和条件应与上述规定的合同文件内容相一致。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6.</w:t>
      </w:r>
      <w:r>
        <w:rPr>
          <w:rFonts w:hint="eastAsia" w:ascii="仿宋" w:hAnsi="仿宋" w:eastAsia="仿宋" w:cs="仿宋"/>
          <w:bCs/>
          <w:color w:val="auto"/>
          <w:sz w:val="24"/>
          <w:szCs w:val="24"/>
          <w:lang w:val="en-US" w:eastAsia="zh-Hans" w:bidi="ar"/>
        </w:rPr>
        <w:t>服务内容</w:t>
      </w:r>
      <w:r>
        <w:rPr>
          <w:rFonts w:hint="eastAsia" w:ascii="仿宋" w:hAnsi="仿宋" w:eastAsia="仿宋" w:cs="仿宋"/>
          <w:bCs/>
          <w:color w:val="auto"/>
          <w:sz w:val="24"/>
          <w:szCs w:val="24"/>
          <w:lang w:bidi="ar"/>
        </w:rPr>
        <w:t xml:space="preserve">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本合同所提供的</w:t>
      </w:r>
      <w:r>
        <w:rPr>
          <w:rFonts w:hint="eastAsia" w:ascii="仿宋" w:hAnsi="仿宋" w:eastAsia="仿宋" w:cs="仿宋"/>
          <w:bCs/>
          <w:color w:val="auto"/>
          <w:sz w:val="24"/>
          <w:szCs w:val="24"/>
          <w:u w:val="single"/>
          <w:lang w:bidi="ar"/>
        </w:rPr>
        <w:t>（工程/货物/服务）</w:t>
      </w:r>
      <w:r>
        <w:rPr>
          <w:rFonts w:hint="eastAsia" w:ascii="仿宋" w:hAnsi="仿宋" w:eastAsia="仿宋" w:cs="仿宋"/>
          <w:bCs/>
          <w:color w:val="auto"/>
          <w:sz w:val="24"/>
          <w:szCs w:val="24"/>
          <w:lang w:bidi="ar"/>
        </w:rPr>
        <w:t xml:space="preserve">及数量详见竞争性磋商采购文件的要求及乙方竞争性磋商响应文件中的承诺。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7.付款条件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本合同的付款条件在竞争性磋商采购文件中有明确规定。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8.合同金额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合同总金额见合同书，分项价格在乙方的竞争性磋商响应文件中有明确规定。</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9.</w:t>
      </w:r>
      <w:r>
        <w:rPr>
          <w:rFonts w:hint="eastAsia" w:ascii="仿宋" w:hAnsi="仿宋" w:eastAsia="仿宋" w:cs="仿宋"/>
          <w:bCs/>
          <w:color w:val="auto"/>
          <w:sz w:val="24"/>
          <w:szCs w:val="24"/>
          <w:lang w:val="en-US" w:eastAsia="zh-Hans" w:bidi="ar"/>
        </w:rPr>
        <w:t>服务期限</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本合同中 </w:t>
      </w:r>
      <w:r>
        <w:rPr>
          <w:rFonts w:hint="eastAsia" w:ascii="仿宋" w:hAnsi="仿宋" w:eastAsia="仿宋" w:cs="仿宋"/>
          <w:bCs/>
          <w:color w:val="auto"/>
          <w:sz w:val="24"/>
          <w:szCs w:val="24"/>
          <w:u w:val="single"/>
          <w:lang w:bidi="ar"/>
        </w:rPr>
        <w:t>（工程/货物/服务）</w:t>
      </w:r>
      <w:r>
        <w:rPr>
          <w:rFonts w:hint="eastAsia" w:ascii="仿宋" w:hAnsi="仿宋" w:eastAsia="仿宋" w:cs="仿宋"/>
          <w:bCs/>
          <w:color w:val="auto"/>
          <w:sz w:val="24"/>
          <w:szCs w:val="24"/>
          <w:lang w:bidi="ar"/>
        </w:rPr>
        <w:t xml:space="preserve"> 的</w:t>
      </w:r>
      <w:r>
        <w:rPr>
          <w:rFonts w:hint="eastAsia" w:ascii="仿宋" w:hAnsi="仿宋" w:eastAsia="仿宋" w:cs="仿宋"/>
          <w:bCs/>
          <w:color w:val="auto"/>
          <w:sz w:val="24"/>
          <w:szCs w:val="24"/>
          <w:u w:val="single"/>
          <w:lang w:bidi="ar"/>
        </w:rPr>
        <w:t xml:space="preserve"> (交货时间/服务完成时间)</w:t>
      </w:r>
      <w:r>
        <w:rPr>
          <w:rFonts w:hint="eastAsia" w:ascii="仿宋" w:hAnsi="仿宋" w:eastAsia="仿宋" w:cs="仿宋"/>
          <w:bCs/>
          <w:color w:val="auto"/>
          <w:sz w:val="24"/>
          <w:szCs w:val="24"/>
          <w:lang w:bidi="ar"/>
        </w:rPr>
        <w:t xml:space="preserve"> 、</w:t>
      </w:r>
      <w:r>
        <w:rPr>
          <w:rFonts w:hint="eastAsia" w:ascii="仿宋" w:hAnsi="仿宋" w:eastAsia="仿宋" w:cs="仿宋"/>
          <w:bCs/>
          <w:color w:val="auto"/>
          <w:sz w:val="24"/>
          <w:szCs w:val="24"/>
          <w:u w:val="single"/>
          <w:lang w:bidi="ar"/>
        </w:rPr>
        <w:t xml:space="preserve"> (交货地点/服务地点)</w:t>
      </w:r>
      <w:r>
        <w:rPr>
          <w:rFonts w:hint="eastAsia" w:ascii="仿宋" w:hAnsi="仿宋" w:eastAsia="仿宋" w:cs="仿宋"/>
          <w:bCs/>
          <w:color w:val="auto"/>
          <w:sz w:val="24"/>
          <w:szCs w:val="24"/>
          <w:lang w:bidi="ar"/>
        </w:rPr>
        <w:t xml:space="preserve"> 在竞争性磋商采购文件中有明确规定。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10.合同生效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本合同经供、需双方法定代表人或法人代表授权人签字和加盖公章（或合同专用章）后生效。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如采购申请公证的，合同需经公证机构公证后生效。 </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11.补充条款</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其他具体内容协商拟定。</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甲乙双方除需履行合同所有条款外，还需响应委托方采购文件实质性要求和受托方响应文件承诺。</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12.合同的份数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本合同正本一式</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份，甲方执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份，乙方执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份；副本一式</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份，甲方执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份，乙方执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份，主管部门执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 xml:space="preserve">份。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13.合同的失效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本合同在合同价款结清后失效。 </w:t>
      </w:r>
    </w:p>
    <w:p>
      <w:pPr>
        <w:spacing w:line="360" w:lineRule="auto"/>
        <w:jc w:val="left"/>
        <w:rPr>
          <w:rFonts w:hint="eastAsia" w:ascii="仿宋" w:hAnsi="仿宋" w:eastAsia="仿宋" w:cs="仿宋"/>
          <w:color w:val="auto"/>
          <w:sz w:val="24"/>
          <w:szCs w:val="24"/>
          <w:lang w:bidi="ar"/>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甲方                                         乙方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单位名称（盖章）：                           单位名称（盖章）：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单位地址：                                   单位地址：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法定代表人                                   法定代表人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或法人代表授权人(签字)：                     或法人代表授权人(签字)：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联 系 人：                                   联 系 人： </w:t>
      </w:r>
    </w:p>
    <w:p>
      <w:pPr>
        <w:spacing w:line="360" w:lineRule="auto"/>
        <w:jc w:val="left"/>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电 话：                                      电话：</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传 真：                                      传 真：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邮政编码：                                   邮政编码：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开户银行：                                   开户银行：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帐 号：                                      帐号：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税 号：                                      税 号：</w:t>
      </w:r>
    </w:p>
    <w:p>
      <w:pPr>
        <w:spacing w:line="360" w:lineRule="auto"/>
        <w:rPr>
          <w:rFonts w:hint="eastAsia" w:ascii="仿宋" w:hAnsi="仿宋" w:eastAsia="仿宋" w:cs="仿宋"/>
          <w:color w:val="auto"/>
          <w:highlight w:val="yellow"/>
        </w:rPr>
        <w:sectPr>
          <w:footerReference r:id="rId6" w:type="default"/>
          <w:pgSz w:w="11906" w:h="16838"/>
          <w:pgMar w:top="1440" w:right="1080" w:bottom="1440" w:left="1080" w:header="850" w:footer="1077" w:gutter="0"/>
          <w:pgNumType w:fmt="numberInDash"/>
          <w:cols w:space="720" w:num="1"/>
          <w:docGrid w:type="lines" w:linePitch="312" w:charSpace="0"/>
        </w:sectPr>
      </w:pPr>
    </w:p>
    <w:p>
      <w:pPr>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outlineLvl w:val="0"/>
        <w:rPr>
          <w:rFonts w:hint="eastAsia" w:ascii="仿宋" w:hAnsi="仿宋" w:eastAsia="仿宋" w:cs="仿宋"/>
          <w:b/>
          <w:bCs/>
          <w:color w:val="auto"/>
          <w:sz w:val="36"/>
          <w:szCs w:val="36"/>
        </w:rPr>
      </w:pPr>
      <w:bookmarkStart w:id="492" w:name="_Toc25574"/>
      <w:bookmarkStart w:id="493" w:name="_Toc23664"/>
      <w:r>
        <w:rPr>
          <w:rFonts w:hint="eastAsia" w:ascii="仿宋" w:hAnsi="仿宋" w:eastAsia="仿宋" w:cs="仿宋"/>
          <w:b/>
          <w:bCs/>
          <w:color w:val="auto"/>
          <w:sz w:val="36"/>
          <w:szCs w:val="36"/>
        </w:rPr>
        <w:t>第六章 竞争性磋商响应文件格式</w:t>
      </w:r>
      <w:bookmarkEnd w:id="492"/>
      <w:bookmarkEnd w:id="493"/>
    </w:p>
    <w:p>
      <w:pPr>
        <w:rPr>
          <w:rFonts w:hint="eastAsia" w:ascii="仿宋" w:hAnsi="仿宋" w:eastAsia="仿宋" w:cs="仿宋"/>
          <w:color w:val="auto"/>
        </w:rPr>
      </w:pPr>
      <w:r>
        <w:rPr>
          <w:rFonts w:hint="eastAsia" w:ascii="仿宋" w:hAnsi="仿宋" w:eastAsia="仿宋" w:cs="仿宋"/>
          <w:color w:val="auto"/>
        </w:rPr>
        <w:t>封面：</w:t>
      </w: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spacing w:line="360" w:lineRule="auto"/>
        <w:jc w:val="center"/>
        <w:outlineLvl w:val="9"/>
        <w:rPr>
          <w:rFonts w:hint="eastAsia" w:ascii="仿宋" w:hAnsi="仿宋" w:eastAsia="仿宋" w:cs="仿宋"/>
          <w:b/>
          <w:color w:val="auto"/>
          <w:sz w:val="84"/>
          <w:szCs w:val="84"/>
        </w:rPr>
      </w:pPr>
      <w:bookmarkStart w:id="494" w:name="_Toc30032"/>
      <w:bookmarkStart w:id="495" w:name="_Toc15432"/>
      <w:bookmarkStart w:id="496" w:name="_Toc28697"/>
      <w:bookmarkStart w:id="497" w:name="_Toc26886"/>
      <w:r>
        <w:rPr>
          <w:rFonts w:hint="eastAsia" w:ascii="仿宋" w:hAnsi="仿宋" w:eastAsia="仿宋" w:cs="仿宋"/>
          <w:b/>
          <w:color w:val="auto"/>
          <w:sz w:val="84"/>
          <w:szCs w:val="84"/>
        </w:rPr>
        <w:t>响 应 文 件</w:t>
      </w:r>
      <w:bookmarkEnd w:id="494"/>
      <w:bookmarkEnd w:id="495"/>
      <w:bookmarkEnd w:id="496"/>
      <w:bookmarkEnd w:id="497"/>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jc w:val="center"/>
        <w:outlineLvl w:val="9"/>
        <w:rPr>
          <w:rFonts w:hint="eastAsia" w:ascii="仿宋" w:hAnsi="仿宋" w:eastAsia="仿宋" w:cs="仿宋"/>
          <w:color w:val="auto"/>
        </w:rPr>
      </w:pPr>
      <w:bookmarkStart w:id="498" w:name="_Toc2641"/>
      <w:bookmarkStart w:id="499" w:name="_Toc21803"/>
      <w:bookmarkStart w:id="500" w:name="_Toc18556"/>
      <w:bookmarkStart w:id="501" w:name="_Toc10466"/>
      <w:r>
        <w:rPr>
          <w:rFonts w:hint="eastAsia" w:ascii="仿宋" w:hAnsi="仿宋" w:eastAsia="仿宋" w:cs="仿宋"/>
          <w:color w:val="auto"/>
        </w:rPr>
        <w:t>（正本/副本）</w:t>
      </w:r>
      <w:bookmarkEnd w:id="498"/>
      <w:bookmarkEnd w:id="499"/>
      <w:bookmarkEnd w:id="500"/>
      <w:bookmarkEnd w:id="501"/>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ind w:firstLine="1355" w:firstLineChars="484"/>
        <w:outlineLvl w:val="9"/>
        <w:rPr>
          <w:rFonts w:hint="eastAsia" w:ascii="仿宋" w:hAnsi="仿宋" w:eastAsia="仿宋" w:cs="仿宋"/>
          <w:color w:val="auto"/>
          <w:sz w:val="28"/>
          <w:szCs w:val="28"/>
          <w:u w:val="single"/>
        </w:rPr>
      </w:pPr>
      <w:bookmarkStart w:id="502" w:name="_Toc12587"/>
      <w:bookmarkStart w:id="503" w:name="_Toc19924"/>
      <w:bookmarkStart w:id="504" w:name="_Toc9371"/>
      <w:bookmarkStart w:id="505" w:name="_Toc12431"/>
      <w:r>
        <w:rPr>
          <w:rFonts w:hint="eastAsia" w:ascii="仿宋" w:hAnsi="仿宋" w:eastAsia="仿宋" w:cs="仿宋"/>
          <w:color w:val="auto"/>
          <w:sz w:val="28"/>
          <w:szCs w:val="28"/>
        </w:rPr>
        <w:t>项目编号：</w:t>
      </w:r>
      <w:bookmarkEnd w:id="502"/>
      <w:bookmarkEnd w:id="503"/>
      <w:bookmarkEnd w:id="504"/>
      <w:bookmarkEnd w:id="505"/>
      <w:r>
        <w:rPr>
          <w:rFonts w:hint="eastAsia" w:ascii="仿宋" w:hAnsi="仿宋" w:eastAsia="仿宋" w:cs="仿宋"/>
          <w:color w:val="auto"/>
          <w:sz w:val="28"/>
          <w:szCs w:val="28"/>
          <w:u w:val="single"/>
        </w:rPr>
        <w:t xml:space="preserve">                            </w:t>
      </w:r>
    </w:p>
    <w:p>
      <w:pPr>
        <w:tabs>
          <w:tab w:val="left" w:pos="7230"/>
        </w:tabs>
        <w:spacing w:line="360" w:lineRule="auto"/>
        <w:ind w:firstLine="1355" w:firstLineChars="484"/>
        <w:outlineLvl w:val="9"/>
        <w:rPr>
          <w:rFonts w:hint="eastAsia" w:ascii="仿宋" w:hAnsi="仿宋" w:eastAsia="仿宋" w:cs="仿宋"/>
          <w:color w:val="auto"/>
          <w:sz w:val="28"/>
          <w:szCs w:val="28"/>
        </w:rPr>
      </w:pPr>
      <w:bookmarkStart w:id="506" w:name="_Toc20188"/>
      <w:bookmarkStart w:id="507" w:name="_Toc31330"/>
      <w:bookmarkStart w:id="508" w:name="_Toc29464"/>
      <w:bookmarkStart w:id="509" w:name="_Toc32567"/>
      <w:r>
        <w:rPr>
          <w:rFonts w:hint="eastAsia" w:ascii="仿宋" w:hAnsi="仿宋" w:eastAsia="仿宋" w:cs="仿宋"/>
          <w:color w:val="auto"/>
          <w:sz w:val="28"/>
          <w:szCs w:val="28"/>
        </w:rPr>
        <w:t>项目名称：</w:t>
      </w:r>
      <w:bookmarkEnd w:id="506"/>
      <w:bookmarkEnd w:id="507"/>
      <w:bookmarkEnd w:id="508"/>
      <w:bookmarkEnd w:id="509"/>
      <w:r>
        <w:rPr>
          <w:rFonts w:hint="eastAsia" w:ascii="仿宋" w:hAnsi="仿宋" w:eastAsia="仿宋" w:cs="仿宋"/>
          <w:color w:val="auto"/>
          <w:sz w:val="28"/>
          <w:szCs w:val="28"/>
          <w:u w:val="single"/>
        </w:rPr>
        <w:t xml:space="preserve">                            </w:t>
      </w: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ind w:firstLine="1400" w:firstLineChars="500"/>
        <w:outlineLvl w:val="9"/>
        <w:rPr>
          <w:rFonts w:hint="eastAsia" w:ascii="仿宋" w:hAnsi="仿宋" w:eastAsia="仿宋" w:cs="仿宋"/>
          <w:b/>
          <w:color w:val="auto"/>
          <w:sz w:val="28"/>
          <w:szCs w:val="28"/>
          <w:u w:val="single"/>
        </w:rPr>
      </w:pPr>
      <w:bookmarkStart w:id="510" w:name="_Toc17880"/>
      <w:bookmarkStart w:id="511" w:name="_Toc12200"/>
      <w:bookmarkStart w:id="512" w:name="_Toc14280"/>
      <w:bookmarkStart w:id="513" w:name="_Toc11433"/>
      <w:r>
        <w:rPr>
          <w:rFonts w:hint="eastAsia" w:ascii="仿宋" w:hAnsi="仿宋" w:eastAsia="仿宋" w:cs="仿宋"/>
          <w:color w:val="auto"/>
          <w:sz w:val="28"/>
          <w:szCs w:val="28"/>
        </w:rPr>
        <w:t>磋商供应商名称：</w:t>
      </w:r>
      <w:bookmarkEnd w:id="510"/>
      <w:bookmarkEnd w:id="511"/>
      <w:bookmarkEnd w:id="512"/>
      <w:bookmarkEnd w:id="513"/>
      <w:r>
        <w:rPr>
          <w:rFonts w:hint="eastAsia" w:ascii="仿宋" w:hAnsi="仿宋" w:eastAsia="仿宋" w:cs="仿宋"/>
          <w:b/>
          <w:color w:val="auto"/>
          <w:sz w:val="28"/>
          <w:szCs w:val="28"/>
          <w:u w:val="single"/>
        </w:rPr>
        <w:t xml:space="preserve">                   </w:t>
      </w:r>
      <w:bookmarkStart w:id="514" w:name="_Toc23858"/>
      <w:bookmarkStart w:id="515" w:name="_Toc5751"/>
    </w:p>
    <w:p>
      <w:pPr>
        <w:autoSpaceDE w:val="0"/>
        <w:autoSpaceDN w:val="0"/>
        <w:spacing w:line="360" w:lineRule="auto"/>
        <w:ind w:firstLine="1400" w:firstLineChars="500"/>
        <w:outlineLvl w:val="9"/>
        <w:rPr>
          <w:rFonts w:hint="eastAsia" w:ascii="仿宋" w:hAnsi="仿宋" w:eastAsia="仿宋" w:cs="仿宋"/>
          <w:color w:val="auto"/>
          <w:sz w:val="28"/>
          <w:szCs w:val="28"/>
        </w:rPr>
      </w:pPr>
      <w:bookmarkStart w:id="516" w:name="_Toc7857"/>
      <w:bookmarkStart w:id="517" w:name="_Toc9833"/>
      <w:bookmarkStart w:id="518" w:name="_Toc1332"/>
      <w:bookmarkStart w:id="519" w:name="_Toc4013"/>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bookmarkEnd w:id="516"/>
      <w:bookmarkEnd w:id="517"/>
      <w:bookmarkEnd w:id="518"/>
      <w:bookmarkEnd w:id="519"/>
    </w:p>
    <w:p>
      <w:pPr>
        <w:numPr>
          <w:ilvl w:val="0"/>
          <w:numId w:val="0"/>
        </w:numPr>
        <w:tabs>
          <w:tab w:val="left" w:pos="1276"/>
        </w:tabs>
        <w:spacing w:before="0" w:after="0"/>
        <w:jc w:val="center"/>
        <w:outlineLvl w:val="9"/>
        <w:rPr>
          <w:rFonts w:hint="eastAsia" w:ascii="仿宋" w:hAnsi="仿宋" w:eastAsia="仿宋" w:cs="仿宋"/>
          <w:color w:val="auto"/>
          <w:sz w:val="21"/>
          <w:szCs w:val="21"/>
          <w:highlight w:val="white"/>
        </w:rPr>
      </w:pPr>
      <w:r>
        <w:rPr>
          <w:rFonts w:hint="eastAsia" w:ascii="仿宋" w:hAnsi="仿宋" w:eastAsia="仿宋" w:cs="仿宋"/>
          <w:color w:val="auto"/>
        </w:rPr>
        <w:br w:type="page"/>
      </w:r>
      <w:bookmarkStart w:id="520" w:name="_Toc42467172"/>
      <w:bookmarkStart w:id="521" w:name="_Toc31157"/>
      <w:bookmarkStart w:id="522" w:name="_Toc360174584"/>
      <w:bookmarkStart w:id="523" w:name="_Toc264644272"/>
      <w:bookmarkStart w:id="524" w:name="_Toc533331084"/>
      <w:bookmarkStart w:id="525" w:name="_Toc211783342"/>
      <w:bookmarkStart w:id="526" w:name="_Toc533330957"/>
      <w:bookmarkStart w:id="527" w:name="_Toc11320441"/>
      <w:r>
        <w:rPr>
          <w:rFonts w:hint="eastAsia" w:ascii="仿宋" w:hAnsi="仿宋" w:eastAsia="仿宋" w:cs="仿宋"/>
          <w:b/>
          <w:bCs/>
          <w:color w:val="auto"/>
          <w:sz w:val="28"/>
          <w:szCs w:val="28"/>
        </w:rPr>
        <w:t>资格性自查表</w:t>
      </w:r>
      <w:bookmarkEnd w:id="520"/>
      <w:bookmarkEnd w:id="521"/>
    </w:p>
    <w:tbl>
      <w:tblPr>
        <w:tblStyle w:val="1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6"/>
        <w:gridCol w:w="1518"/>
        <w:gridCol w:w="543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9" w:hRule="atLeast"/>
          <w:tblHeader/>
          <w:jc w:val="center"/>
        </w:trPr>
        <w:tc>
          <w:tcPr>
            <w:tcW w:w="736" w:type="dxa"/>
            <w:shd w:val="clear" w:color="auto" w:fill="F1F1F1"/>
            <w:noWrap w:val="0"/>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18"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资格要求</w:t>
            </w:r>
          </w:p>
        </w:tc>
        <w:tc>
          <w:tcPr>
            <w:tcW w:w="5438"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须提供的资料</w:t>
            </w:r>
          </w:p>
        </w:tc>
        <w:tc>
          <w:tcPr>
            <w:tcW w:w="806"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对应</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b/>
                <w:color w:val="auto"/>
                <w:sz w:val="24"/>
                <w:szCs w:val="24"/>
              </w:rPr>
            </w:pPr>
          </w:p>
        </w:tc>
        <w:tc>
          <w:tcPr>
            <w:tcW w:w="806" w:type="dxa"/>
            <w:noWrap w:val="0"/>
            <w:vAlign w:val="center"/>
          </w:tcPr>
          <w:p>
            <w:pPr>
              <w:spacing w:line="360" w:lineRule="auto"/>
              <w:jc w:val="left"/>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6"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8" w:hRule="atLeast"/>
          <w:jc w:val="center"/>
        </w:trPr>
        <w:tc>
          <w:tcPr>
            <w:tcW w:w="736" w:type="dxa"/>
            <w:noWrap w:val="0"/>
            <w:vAlign w:val="center"/>
          </w:tcPr>
          <w:p>
            <w:pPr>
              <w:spacing w:line="360" w:lineRule="auto"/>
              <w:jc w:val="center"/>
              <w:rPr>
                <w:rFonts w:hint="eastAsia" w:ascii="仿宋" w:hAnsi="仿宋" w:eastAsia="仿宋" w:cs="仿宋"/>
                <w:color w:val="auto"/>
                <w:sz w:val="24"/>
                <w:szCs w:val="24"/>
              </w:rPr>
            </w:pPr>
          </w:p>
        </w:tc>
        <w:tc>
          <w:tcPr>
            <w:tcW w:w="1518" w:type="dxa"/>
            <w:noWrap w:val="0"/>
            <w:vAlign w:val="center"/>
          </w:tcPr>
          <w:p>
            <w:pPr>
              <w:spacing w:line="360" w:lineRule="auto"/>
              <w:jc w:val="center"/>
              <w:rPr>
                <w:rFonts w:hint="eastAsia" w:ascii="仿宋" w:hAnsi="仿宋" w:eastAsia="仿宋" w:cs="仿宋"/>
                <w:color w:val="auto"/>
                <w:sz w:val="24"/>
                <w:szCs w:val="24"/>
              </w:rPr>
            </w:pPr>
          </w:p>
        </w:tc>
        <w:tc>
          <w:tcPr>
            <w:tcW w:w="5438" w:type="dxa"/>
            <w:noWrap w:val="0"/>
            <w:vAlign w:val="center"/>
          </w:tcPr>
          <w:p>
            <w:pPr>
              <w:spacing w:line="360" w:lineRule="auto"/>
              <w:jc w:val="left"/>
              <w:rPr>
                <w:rFonts w:hint="eastAsia" w:ascii="仿宋" w:hAnsi="仿宋" w:eastAsia="仿宋" w:cs="仿宋"/>
                <w:color w:val="auto"/>
                <w:sz w:val="24"/>
                <w:szCs w:val="24"/>
              </w:rPr>
            </w:pPr>
          </w:p>
        </w:tc>
        <w:tc>
          <w:tcPr>
            <w:tcW w:w="806" w:type="dxa"/>
            <w:noWrap w:val="0"/>
            <w:vAlign w:val="center"/>
          </w:tcPr>
          <w:p>
            <w:pPr>
              <w:spacing w:line="360" w:lineRule="auto"/>
              <w:jc w:val="left"/>
              <w:rPr>
                <w:rFonts w:hint="eastAsia" w:ascii="仿宋" w:hAnsi="仿宋" w:eastAsia="仿宋" w:cs="仿宋"/>
                <w:color w:val="auto"/>
                <w:sz w:val="24"/>
                <w:szCs w:val="24"/>
              </w:rPr>
            </w:pPr>
          </w:p>
        </w:tc>
      </w:tr>
    </w:tbl>
    <w:p>
      <w:pPr>
        <w:pStyle w:val="23"/>
        <w:spacing w:before="156" w:beforeLines="50" w:line="360" w:lineRule="auto"/>
        <w:ind w:firstLine="420" w:firstLineChars="200"/>
        <w:rPr>
          <w:rFonts w:hint="eastAsia" w:ascii="仿宋" w:hAnsi="仿宋" w:eastAsia="仿宋" w:cs="仿宋"/>
          <w:b/>
          <w:color w:val="auto"/>
          <w:sz w:val="28"/>
          <w:szCs w:val="28"/>
        </w:rPr>
      </w:pPr>
      <w:bookmarkStart w:id="528" w:name="_Toc22968"/>
      <w:r>
        <w:rPr>
          <w:rFonts w:hint="eastAsia" w:ascii="仿宋" w:hAnsi="仿宋" w:eastAsia="仿宋" w:cs="仿宋"/>
          <w:color w:val="auto"/>
        </w:rPr>
        <w:t>备注：为方便评委评标，供应商可根据磋商文件中载明的《 评定办法》，将具体响应情况及响应文件中对应页码在上表中注明。未在上表中标注对应页码，导致评委评标时漏看的，一切后果由供应商自负。</w:t>
      </w:r>
    </w:p>
    <w:p>
      <w:pPr>
        <w:pStyle w:val="23"/>
        <w:jc w:val="center"/>
        <w:outlineLvl w:val="9"/>
        <w:rPr>
          <w:rFonts w:hint="eastAsia" w:ascii="仿宋" w:hAnsi="仿宋" w:eastAsia="仿宋" w:cs="仿宋"/>
          <w:b/>
          <w:color w:val="auto"/>
          <w:sz w:val="28"/>
          <w:szCs w:val="28"/>
        </w:rPr>
      </w:pPr>
    </w:p>
    <w:p>
      <w:pPr>
        <w:pStyle w:val="23"/>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符合性自查表</w:t>
      </w:r>
      <w:bookmarkEnd w:id="528"/>
      <w:bookmarkStart w:id="529" w:name="_Toc28822"/>
      <w:bookmarkStart w:id="530" w:name="_Toc42467174"/>
    </w:p>
    <w:tbl>
      <w:tblPr>
        <w:tblStyle w:val="1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7"/>
        <w:gridCol w:w="1997"/>
        <w:gridCol w:w="449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707" w:type="dxa"/>
            <w:shd w:val="clear" w:color="auto" w:fill="F1F1F1"/>
            <w:noWrap w:val="0"/>
            <w:vAlign w:val="center"/>
          </w:tcPr>
          <w:p>
            <w:pPr>
              <w:spacing w:line="360" w:lineRule="auto"/>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997"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审核</w:t>
            </w:r>
            <w:r>
              <w:rPr>
                <w:rFonts w:hint="eastAsia" w:ascii="仿宋" w:hAnsi="仿宋" w:eastAsia="仿宋" w:cs="仿宋"/>
                <w:b/>
                <w:bCs/>
                <w:color w:val="auto"/>
                <w:sz w:val="24"/>
                <w:szCs w:val="24"/>
              </w:rPr>
              <w:t>要求</w:t>
            </w:r>
          </w:p>
        </w:tc>
        <w:tc>
          <w:tcPr>
            <w:tcW w:w="4499"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须提供的资料</w:t>
            </w:r>
          </w:p>
        </w:tc>
        <w:tc>
          <w:tcPr>
            <w:tcW w:w="1375"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响应情况、页码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1"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bl>
    <w:p>
      <w:pPr>
        <w:pStyle w:val="23"/>
        <w:spacing w:before="156" w:beforeLines="50" w:line="360" w:lineRule="auto"/>
        <w:ind w:firstLine="420" w:firstLineChars="200"/>
        <w:outlineLvl w:val="9"/>
        <w:rPr>
          <w:rFonts w:hint="eastAsia" w:ascii="仿宋" w:hAnsi="仿宋" w:eastAsia="仿宋" w:cs="仿宋"/>
          <w:b/>
          <w:color w:val="auto"/>
          <w:sz w:val="28"/>
          <w:szCs w:val="28"/>
        </w:rPr>
      </w:pPr>
      <w:r>
        <w:rPr>
          <w:rFonts w:hint="eastAsia" w:ascii="仿宋" w:hAnsi="仿宋" w:eastAsia="仿宋" w:cs="仿宋"/>
          <w:color w:val="auto"/>
        </w:rPr>
        <w:t>备注：为方便评委评标，供应商可根据磋商文件中载明的《 评定办法》，将具体响应情况及响应文件中对应页码在上表中注明。未在上表中标注对应页码，导致评委评标时漏看的，一切后果由供应商自负。</w:t>
      </w:r>
    </w:p>
    <w:p>
      <w:pPr>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评分导航表</w:t>
      </w:r>
      <w:bookmarkEnd w:id="529"/>
      <w:bookmarkEnd w:id="530"/>
    </w:p>
    <w:tbl>
      <w:tblPr>
        <w:tblStyle w:val="1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191"/>
        <w:gridCol w:w="755"/>
        <w:gridCol w:w="1661"/>
        <w:gridCol w:w="158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0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119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755" w:type="dxa"/>
            <w:shd w:val="clear" w:color="000000" w:fill="F1F1F1"/>
            <w:noWrap w:val="0"/>
            <w:tcMar>
              <w:top w:w="17" w:type="dxa"/>
              <w:left w:w="28" w:type="dxa"/>
              <w:bottom w:w="17" w:type="dxa"/>
              <w:right w:w="28"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166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1580"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供应商响应</w:t>
            </w:r>
          </w:p>
        </w:tc>
        <w:tc>
          <w:tcPr>
            <w:tcW w:w="2150"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0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价格部分</w:t>
            </w:r>
          </w:p>
        </w:tc>
        <w:tc>
          <w:tcPr>
            <w:tcW w:w="119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755" w:type="dxa"/>
            <w:shd w:val="clear" w:color="000000" w:fill="auto"/>
            <w:noWrap w:val="0"/>
            <w:tcMar>
              <w:top w:w="17" w:type="dxa"/>
              <w:left w:w="28" w:type="dxa"/>
              <w:bottom w:w="17" w:type="dxa"/>
              <w:right w:w="28" w:type="dxa"/>
            </w:tcMar>
            <w:vAlign w:val="center"/>
          </w:tcPr>
          <w:p>
            <w:pPr>
              <w:spacing w:line="480" w:lineRule="auto"/>
              <w:jc w:val="center"/>
              <w:outlineLvl w:val="9"/>
              <w:rPr>
                <w:rFonts w:hint="eastAsia" w:ascii="仿宋" w:hAnsi="仿宋" w:eastAsia="仿宋" w:cs="仿宋"/>
                <w:b/>
                <w:color w:val="auto"/>
                <w:sz w:val="24"/>
                <w:szCs w:val="24"/>
              </w:rPr>
            </w:pPr>
          </w:p>
        </w:tc>
        <w:tc>
          <w:tcPr>
            <w:tcW w:w="166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1580"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2150"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01" w:type="dxa"/>
            <w:vMerge w:val="restart"/>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restart"/>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技术部分</w:t>
            </w: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r>
    </w:tbl>
    <w:p>
      <w:pPr>
        <w:pStyle w:val="23"/>
        <w:spacing w:before="156" w:beforeLines="5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备注：为方便评委评标，供应商可根据竞争性磋商文件中载明的《评分细则》，将具体响应情况及响应文件中对应页码在上表中注明。未在上表中标注对应页码，导致评委评标时漏看的，一切后果由供应商自负。</w:t>
      </w:r>
    </w:p>
    <w:p>
      <w:pPr>
        <w:pStyle w:val="23"/>
        <w:spacing w:before="156" w:beforeLines="50" w:line="360" w:lineRule="auto"/>
        <w:outlineLvl w:val="9"/>
        <w:rPr>
          <w:rFonts w:hint="eastAsia" w:ascii="仿宋" w:hAnsi="仿宋" w:eastAsia="仿宋" w:cs="仿宋"/>
          <w:color w:val="auto"/>
        </w:rPr>
      </w:pPr>
    </w:p>
    <w:p>
      <w:pPr>
        <w:outlineLvl w:val="9"/>
        <w:rPr>
          <w:rFonts w:hint="eastAsia" w:ascii="仿宋" w:hAnsi="仿宋" w:eastAsia="仿宋" w:cs="仿宋"/>
          <w:b/>
          <w:color w:val="auto"/>
          <w:sz w:val="24"/>
          <w:szCs w:val="24"/>
        </w:rPr>
        <w:sectPr>
          <w:footerReference r:id="rId7" w:type="default"/>
          <w:pgSz w:w="11906" w:h="16838"/>
          <w:pgMar w:top="1440" w:right="1080" w:bottom="1440" w:left="1080" w:header="850" w:footer="1077" w:gutter="0"/>
          <w:pgNumType w:fmt="numberInDash"/>
          <w:cols w:space="720" w:num="1"/>
          <w:docGrid w:type="lines" w:linePitch="312" w:charSpace="0"/>
        </w:sectPr>
      </w:pPr>
    </w:p>
    <w:p>
      <w:pPr>
        <w:autoSpaceDE w:val="0"/>
        <w:autoSpaceDN w:val="0"/>
        <w:spacing w:line="360" w:lineRule="auto"/>
        <w:jc w:val="center"/>
        <w:outlineLvl w:val="9"/>
        <w:rPr>
          <w:rFonts w:hint="eastAsia" w:ascii="仿宋" w:hAnsi="仿宋" w:eastAsia="仿宋" w:cs="仿宋"/>
          <w:color w:val="auto"/>
        </w:rPr>
      </w:pPr>
      <w:r>
        <w:rPr>
          <w:rFonts w:hint="eastAsia" w:ascii="仿宋" w:hAnsi="仿宋" w:eastAsia="仿宋" w:cs="仿宋"/>
          <w:b/>
          <w:color w:val="auto"/>
          <w:sz w:val="28"/>
          <w:szCs w:val="28"/>
        </w:rPr>
        <w:t>响应文件目录</w:t>
      </w:r>
      <w:bookmarkEnd w:id="514"/>
      <w:bookmarkEnd w:id="515"/>
      <w:bookmarkEnd w:id="522"/>
      <w:bookmarkEnd w:id="523"/>
      <w:r>
        <w:rPr>
          <w:rFonts w:hint="eastAsia" w:ascii="仿宋" w:hAnsi="仿宋" w:eastAsia="仿宋" w:cs="仿宋"/>
          <w:b/>
          <w:color w:val="auto"/>
          <w:sz w:val="28"/>
          <w:szCs w:val="28"/>
        </w:rPr>
        <w:t>（自拟）</w:t>
      </w:r>
    </w:p>
    <w:p>
      <w:pPr>
        <w:tabs>
          <w:tab w:val="left" w:pos="360"/>
        </w:tabs>
        <w:autoSpaceDE w:val="0"/>
        <w:autoSpaceDN w:val="0"/>
        <w:adjustRightInd w:val="0"/>
        <w:spacing w:line="360" w:lineRule="auto"/>
        <w:ind w:firstLine="480" w:firstLineChars="200"/>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根据</w:t>
      </w:r>
      <w:r>
        <w:rPr>
          <w:rFonts w:hint="eastAsia" w:ascii="仿宋" w:hAnsi="仿宋" w:eastAsia="仿宋" w:cs="仿宋"/>
          <w:snapToGrid w:val="0"/>
          <w:color w:val="auto"/>
          <w:sz w:val="24"/>
          <w:szCs w:val="24"/>
        </w:rPr>
        <w:t>磋商</w:t>
      </w:r>
      <w:r>
        <w:rPr>
          <w:rFonts w:hint="eastAsia" w:ascii="仿宋" w:hAnsi="仿宋" w:eastAsia="仿宋" w:cs="仿宋"/>
          <w:snapToGrid w:val="0"/>
          <w:color w:val="auto"/>
          <w:sz w:val="24"/>
          <w:szCs w:val="24"/>
          <w:lang w:val="zh-CN"/>
        </w:rPr>
        <w:t>文件第六章提供的格式编写目录，目录须标注页码，同时为方便评审，须在目录前</w:t>
      </w:r>
      <w:r>
        <w:rPr>
          <w:rFonts w:hint="eastAsia" w:ascii="仿宋" w:hAnsi="仿宋" w:eastAsia="仿宋" w:cs="仿宋"/>
          <w:snapToGrid w:val="0"/>
          <w:color w:val="auto"/>
          <w:sz w:val="24"/>
          <w:szCs w:val="24"/>
        </w:rPr>
        <w:t>自查资格性和符合性并标注相应页码</w:t>
      </w:r>
      <w:r>
        <w:rPr>
          <w:rFonts w:hint="eastAsia" w:ascii="仿宋" w:hAnsi="仿宋" w:eastAsia="仿宋" w:cs="仿宋"/>
          <w:snapToGrid w:val="0"/>
          <w:color w:val="auto"/>
          <w:sz w:val="24"/>
          <w:szCs w:val="24"/>
          <w:lang w:val="zh-CN"/>
        </w:rPr>
        <w:t>，便于评委在评审时有效查找</w:t>
      </w:r>
      <w:r>
        <w:rPr>
          <w:rFonts w:hint="eastAsia" w:ascii="仿宋" w:hAnsi="仿宋" w:eastAsia="仿宋" w:cs="仿宋"/>
          <w:snapToGrid w:val="0"/>
          <w:color w:val="auto"/>
          <w:sz w:val="24"/>
          <w:szCs w:val="24"/>
        </w:rPr>
        <w:t>响应</w:t>
      </w:r>
      <w:r>
        <w:rPr>
          <w:rFonts w:hint="eastAsia" w:ascii="仿宋" w:hAnsi="仿宋" w:eastAsia="仿宋" w:cs="仿宋"/>
          <w:snapToGrid w:val="0"/>
          <w:color w:val="auto"/>
          <w:sz w:val="24"/>
          <w:szCs w:val="24"/>
          <w:lang w:val="zh-CN"/>
        </w:rPr>
        <w:t>文件的响应情况，请各</w:t>
      </w:r>
      <w:r>
        <w:rPr>
          <w:rFonts w:hint="eastAsia" w:ascii="仿宋" w:hAnsi="仿宋" w:eastAsia="仿宋" w:cs="仿宋"/>
          <w:snapToGrid w:val="0"/>
          <w:color w:val="auto"/>
          <w:sz w:val="24"/>
          <w:szCs w:val="24"/>
        </w:rPr>
        <w:t>供应商</w:t>
      </w:r>
      <w:r>
        <w:rPr>
          <w:rFonts w:hint="eastAsia" w:ascii="仿宋" w:hAnsi="仿宋" w:eastAsia="仿宋" w:cs="仿宋"/>
          <w:snapToGrid w:val="0"/>
          <w:color w:val="auto"/>
          <w:sz w:val="24"/>
          <w:szCs w:val="24"/>
          <w:lang w:val="zh-CN"/>
        </w:rPr>
        <w:t>认真编写填报。</w:t>
      </w:r>
    </w:p>
    <w:bookmarkEnd w:id="524"/>
    <w:bookmarkEnd w:id="525"/>
    <w:bookmarkEnd w:id="526"/>
    <w:bookmarkEnd w:id="527"/>
    <w:p>
      <w:pPr>
        <w:autoSpaceDE w:val="0"/>
        <w:autoSpaceDN w:val="0"/>
        <w:spacing w:line="360" w:lineRule="auto"/>
        <w:outlineLvl w:val="9"/>
        <w:rPr>
          <w:rFonts w:hint="eastAsia" w:ascii="仿宋" w:hAnsi="仿宋" w:eastAsia="仿宋" w:cs="仿宋"/>
          <w:color w:val="auto"/>
        </w:rPr>
      </w:pPr>
    </w:p>
    <w:p>
      <w:pPr>
        <w:numPr>
          <w:ilvl w:val="0"/>
          <w:numId w:val="7"/>
        </w:numPr>
        <w:tabs>
          <w:tab w:val="left" w:pos="540"/>
        </w:tabs>
        <w:autoSpaceDE w:val="0"/>
        <w:autoSpaceDN w:val="0"/>
        <w:spacing w:line="360" w:lineRule="auto"/>
        <w:jc w:val="center"/>
        <w:outlineLvl w:val="9"/>
        <w:rPr>
          <w:rFonts w:hint="eastAsia" w:ascii="仿宋" w:hAnsi="仿宋" w:eastAsia="仿宋" w:cs="仿宋"/>
          <w:b/>
          <w:color w:val="auto"/>
          <w:sz w:val="36"/>
          <w:szCs w:val="36"/>
        </w:rPr>
        <w:sectPr>
          <w:pgSz w:w="11906" w:h="16838"/>
          <w:pgMar w:top="1440" w:right="1080" w:bottom="1440" w:left="1080" w:header="850" w:footer="1077" w:gutter="0"/>
          <w:pgNumType w:fmt="numberInDash"/>
          <w:cols w:space="720" w:num="1"/>
          <w:docGrid w:type="lines" w:linePitch="312" w:charSpace="0"/>
        </w:sectPr>
      </w:pPr>
    </w:p>
    <w:p>
      <w:pPr>
        <w:jc w:val="center"/>
        <w:outlineLvl w:val="9"/>
        <w:rPr>
          <w:rFonts w:hint="eastAsia" w:ascii="仿宋" w:hAnsi="仿宋" w:eastAsia="仿宋" w:cs="仿宋"/>
          <w:b/>
          <w:bCs/>
          <w:color w:val="auto"/>
          <w:sz w:val="72"/>
          <w:szCs w:val="72"/>
        </w:rPr>
      </w:pPr>
      <w:bookmarkStart w:id="531" w:name="_Toc1981"/>
      <w:bookmarkStart w:id="532" w:name="_Toc27419"/>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r>
        <w:rPr>
          <w:rFonts w:hint="eastAsia" w:ascii="仿宋" w:hAnsi="仿宋" w:eastAsia="仿宋" w:cs="仿宋"/>
          <w:b/>
          <w:bCs/>
          <w:color w:val="auto"/>
          <w:sz w:val="72"/>
          <w:szCs w:val="72"/>
        </w:rPr>
        <w:t>第</w:t>
      </w:r>
      <w:r>
        <w:rPr>
          <w:rFonts w:hint="eastAsia" w:ascii="仿宋" w:hAnsi="仿宋" w:eastAsia="仿宋" w:cs="仿宋"/>
          <w:b/>
          <w:bCs/>
          <w:color w:val="auto"/>
          <w:sz w:val="72"/>
          <w:szCs w:val="72"/>
          <w:lang w:val="en-US" w:eastAsia="zh-Hans"/>
        </w:rPr>
        <w:t>一</w:t>
      </w:r>
      <w:r>
        <w:rPr>
          <w:rFonts w:hint="eastAsia" w:ascii="仿宋" w:hAnsi="仿宋" w:eastAsia="仿宋" w:cs="仿宋"/>
          <w:b/>
          <w:bCs/>
          <w:color w:val="auto"/>
          <w:sz w:val="72"/>
          <w:szCs w:val="72"/>
        </w:rPr>
        <w:t xml:space="preserve">部分 </w:t>
      </w:r>
      <w:r>
        <w:rPr>
          <w:rFonts w:hint="eastAsia" w:ascii="仿宋" w:hAnsi="仿宋" w:eastAsia="仿宋" w:cs="仿宋"/>
          <w:b/>
          <w:bCs/>
          <w:color w:val="auto"/>
          <w:sz w:val="72"/>
          <w:szCs w:val="72"/>
          <w:lang w:val="en-US" w:eastAsia="zh-Hans"/>
        </w:rPr>
        <w:t>商务</w:t>
      </w:r>
      <w:r>
        <w:rPr>
          <w:rFonts w:hint="eastAsia" w:ascii="仿宋" w:hAnsi="仿宋" w:eastAsia="仿宋" w:cs="仿宋"/>
          <w:b/>
          <w:bCs/>
          <w:color w:val="auto"/>
          <w:sz w:val="72"/>
          <w:szCs w:val="72"/>
        </w:rPr>
        <w:t>文件</w:t>
      </w:r>
    </w:p>
    <w:p>
      <w:pP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tabs>
          <w:tab w:val="left" w:pos="540"/>
        </w:tabs>
        <w:autoSpaceDE w:val="0"/>
        <w:autoSpaceDN w:val="0"/>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附件1：</w:t>
      </w:r>
      <w:bookmarkEnd w:id="531"/>
    </w:p>
    <w:p>
      <w:pPr>
        <w:numPr>
          <w:ilvl w:val="1"/>
          <w:numId w:val="0"/>
        </w:numPr>
        <w:tabs>
          <w:tab w:val="left" w:pos="1276"/>
        </w:tabs>
        <w:spacing w:before="0" w:after="0"/>
        <w:jc w:val="center"/>
        <w:outlineLvl w:val="9"/>
        <w:rPr>
          <w:rFonts w:hint="eastAsia" w:ascii="仿宋" w:hAnsi="仿宋" w:eastAsia="仿宋" w:cs="仿宋"/>
          <w:b/>
          <w:bCs/>
          <w:color w:val="auto"/>
          <w:sz w:val="28"/>
          <w:szCs w:val="28"/>
        </w:rPr>
      </w:pPr>
      <w:bookmarkStart w:id="533" w:name="_Toc26578"/>
      <w:r>
        <w:rPr>
          <w:rFonts w:hint="eastAsia" w:ascii="仿宋" w:hAnsi="仿宋" w:eastAsia="仿宋" w:cs="仿宋"/>
          <w:b/>
          <w:bCs/>
          <w:color w:val="auto"/>
          <w:sz w:val="28"/>
          <w:szCs w:val="28"/>
        </w:rPr>
        <w:t>磋商书</w:t>
      </w:r>
      <w:bookmarkEnd w:id="533"/>
    </w:p>
    <w:p>
      <w:pPr>
        <w:keepNext w:val="0"/>
        <w:keepLines w:val="0"/>
        <w:pageBreakBefore w:val="0"/>
        <w:widowControl/>
        <w:kinsoku/>
        <w:overflowPunct/>
        <w:topLinePunct w:val="0"/>
        <w:autoSpaceDE w:val="0"/>
        <w:autoSpaceDN w:val="0"/>
        <w:bidi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（采购代理机构）：</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（项目名称/采购编号）</w:t>
      </w:r>
      <w:r>
        <w:rPr>
          <w:rFonts w:hint="eastAsia" w:ascii="仿宋" w:hAnsi="仿宋" w:eastAsia="仿宋" w:cs="仿宋"/>
          <w:color w:val="auto"/>
          <w:sz w:val="24"/>
          <w:szCs w:val="24"/>
        </w:rPr>
        <w:t>项目采购服务的磋商邀请，我方代表</w:t>
      </w:r>
      <w:r>
        <w:rPr>
          <w:rFonts w:hint="eastAsia" w:ascii="仿宋" w:hAnsi="仿宋" w:eastAsia="仿宋" w:cs="仿宋"/>
          <w:color w:val="auto"/>
          <w:sz w:val="24"/>
          <w:szCs w:val="24"/>
          <w:u w:val="single"/>
        </w:rPr>
        <w:t>（姓名、职务）</w:t>
      </w:r>
      <w:r>
        <w:rPr>
          <w:rFonts w:hint="eastAsia" w:ascii="仿宋" w:hAnsi="仿宋" w:eastAsia="仿宋" w:cs="仿宋"/>
          <w:color w:val="auto"/>
          <w:sz w:val="24"/>
          <w:szCs w:val="24"/>
        </w:rPr>
        <w:t>经正式授权并代表供应商</w:t>
      </w:r>
      <w:r>
        <w:rPr>
          <w:rFonts w:hint="eastAsia" w:ascii="仿宋" w:hAnsi="仿宋" w:eastAsia="仿宋" w:cs="仿宋"/>
          <w:color w:val="auto"/>
          <w:sz w:val="24"/>
          <w:szCs w:val="24"/>
          <w:u w:val="single"/>
        </w:rPr>
        <w:t>（供应商的名称、地址）</w:t>
      </w:r>
      <w:r>
        <w:rPr>
          <w:rFonts w:hint="eastAsia" w:ascii="仿宋" w:hAnsi="仿宋" w:eastAsia="仿宋" w:cs="仿宋"/>
          <w:color w:val="auto"/>
          <w:sz w:val="24"/>
          <w:szCs w:val="24"/>
        </w:rPr>
        <w:t>提交下述文件正本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pPr>
        <w:keepNext w:val="0"/>
        <w:keepLines w:val="0"/>
        <w:pageBreakBefore w:val="0"/>
        <w:widowControl/>
        <w:tabs>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竞争性磋商响应文件</w:t>
      </w:r>
    </w:p>
    <w:p>
      <w:pPr>
        <w:keepNext w:val="0"/>
        <w:keepLines w:val="0"/>
        <w:pageBreakBefore w:val="0"/>
        <w:widowControl/>
        <w:kinsoku/>
        <w:overflowPunct/>
        <w:topLinePunct w:val="0"/>
        <w:autoSpaceDE w:val="0"/>
        <w:autoSpaceDN w:val="0"/>
        <w:bidi w:val="0"/>
        <w:spacing w:line="360" w:lineRule="auto"/>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1.我方进行如下承诺声明：</w:t>
      </w:r>
    </w:p>
    <w:p>
      <w:pPr>
        <w:keepNext w:val="0"/>
        <w:keepLines w:val="0"/>
        <w:pageBreakBefore w:val="0"/>
        <w:widowControl/>
        <w:tabs>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）我公司在参加本次采购活动前</w:t>
      </w:r>
      <w:r>
        <w:rPr>
          <w:rFonts w:hint="eastAsia" w:ascii="仿宋" w:hAnsi="仿宋" w:eastAsia="仿宋" w:cs="仿宋"/>
          <w:color w:val="auto"/>
          <w:sz w:val="24"/>
          <w:szCs w:val="24"/>
        </w:rPr>
        <w:t>3年内在经营活动中没有重大违法记录。</w:t>
      </w:r>
    </w:p>
    <w:p>
      <w:pPr>
        <w:keepNext w:val="0"/>
        <w:keepLines w:val="0"/>
        <w:pageBreakBefore w:val="0"/>
        <w:widowControl/>
        <w:tabs>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（2）我公司在本响应文件中所提供的全部资格证明文件均真实有效，我方承诺对其真实性负责并承担相应后果。</w:t>
      </w:r>
    </w:p>
    <w:p>
      <w:pPr>
        <w:keepNext w:val="0"/>
        <w:keepLines w:val="0"/>
        <w:pageBreakBefore w:val="0"/>
        <w:widowControl/>
        <w:tabs>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（3）我公司在本响应文件中所响应的内容均将成为签订合同的依据，并承诺按响应内容提供相应服务。</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（4）其他承诺：如有的话，可自行填写。</w:t>
      </w:r>
    </w:p>
    <w:p>
      <w:pPr>
        <w:keepNext w:val="0"/>
        <w:keepLines w:val="0"/>
        <w:pageBreakBefore w:val="0"/>
        <w:widowControl/>
        <w:kinsoku/>
        <w:overflowPunct/>
        <w:topLinePunct w:val="0"/>
        <w:autoSpaceDE w:val="0"/>
        <w:autoSpaceDN w:val="0"/>
        <w:bidi w:val="0"/>
        <w:spacing w:line="360" w:lineRule="auto"/>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2.在此，我方宣布同意如下：</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（1）所附《报价一览表》中规定的应提交和交付的服务报价总价为</w:t>
      </w:r>
      <w:r>
        <w:rPr>
          <w:rFonts w:hint="eastAsia" w:ascii="仿宋" w:hAnsi="仿宋" w:eastAsia="仿宋" w:cs="仿宋"/>
          <w:color w:val="auto"/>
          <w:sz w:val="24"/>
          <w:szCs w:val="24"/>
          <w:u w:val="single"/>
        </w:rPr>
        <w:t>（注明币种，并用文字和数字表示的报价总价）</w:t>
      </w:r>
      <w:r>
        <w:rPr>
          <w:rFonts w:hint="eastAsia" w:ascii="仿宋" w:hAnsi="仿宋" w:eastAsia="仿宋" w:cs="仿宋"/>
          <w:color w:val="auto"/>
          <w:sz w:val="24"/>
          <w:szCs w:val="24"/>
        </w:rPr>
        <w:t>。</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（2）将按竞争性磋商采购文件的约定履行合同责任和义务。</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（3）已详细审查全部竞争性磋商采购文件，包括</w:t>
      </w:r>
      <w:r>
        <w:rPr>
          <w:rFonts w:hint="eastAsia" w:ascii="仿宋" w:hAnsi="仿宋" w:eastAsia="仿宋" w:cs="仿宋"/>
          <w:color w:val="auto"/>
          <w:sz w:val="24"/>
          <w:szCs w:val="24"/>
          <w:u w:val="single"/>
        </w:rPr>
        <w:t>（补充文件等）</w:t>
      </w:r>
      <w:r>
        <w:rPr>
          <w:rFonts w:hint="eastAsia" w:ascii="仿宋" w:hAnsi="仿宋" w:eastAsia="仿宋" w:cs="仿宋"/>
          <w:color w:val="auto"/>
          <w:sz w:val="24"/>
          <w:szCs w:val="24"/>
        </w:rPr>
        <w:t>，对此无异议。</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（4）本竞争性磋商响应文件的有效期自开标之日起共90个日历天。</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（5）同意提供按照贵方可能要求的与其报价有关的一切数据或资料。</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（6）与本报价有关的一切正式往来信函请寄：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kinsoku/>
        <w:overflowPunct/>
        <w:topLinePunct w:val="0"/>
        <w:autoSpaceDE w:val="0"/>
        <w:autoSpaceDN w:val="0"/>
        <w:bidi w:val="0"/>
        <w:adjustRightInd w:val="0"/>
        <w:snapToGrid w:val="0"/>
        <w:spacing w:line="300" w:lineRule="auto"/>
        <w:ind w:firstLine="960" w:firstLineChars="400"/>
        <w:jc w:val="left"/>
        <w:textAlignment w:val="auto"/>
        <w:outlineLvl w:val="9"/>
        <w:rPr>
          <w:rFonts w:hint="eastAsia" w:ascii="仿宋" w:hAnsi="仿宋" w:eastAsia="仿宋" w:cs="仿宋"/>
          <w:color w:val="auto"/>
          <w:sz w:val="24"/>
          <w:szCs w:val="24"/>
        </w:rPr>
      </w:pP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szCs w:val="24"/>
        </w:rPr>
        <w:t>磋商供应商（盖章）：</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通讯地址：</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电子函件：</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b/>
          <w:bCs w:val="0"/>
          <w:color w:val="auto"/>
          <w:sz w:val="24"/>
          <w:szCs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b/>
          <w:color w:val="auto"/>
          <w:sz w:val="36"/>
          <w:szCs w:val="36"/>
        </w:rPr>
        <w:br w:type="page"/>
      </w:r>
      <w:bookmarkStart w:id="534" w:name="_Toc22005"/>
      <w:r>
        <w:rPr>
          <w:rFonts w:hint="eastAsia" w:ascii="仿宋" w:hAnsi="仿宋" w:eastAsia="仿宋" w:cs="仿宋"/>
          <w:b/>
          <w:color w:val="auto"/>
          <w:sz w:val="24"/>
          <w:szCs w:val="24"/>
        </w:rPr>
        <w:t>附件2：</w:t>
      </w:r>
      <w:bookmarkEnd w:id="534"/>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35" w:name="_Toc7320"/>
      <w:r>
        <w:rPr>
          <w:rFonts w:hint="eastAsia" w:ascii="仿宋" w:hAnsi="仿宋" w:eastAsia="仿宋" w:cs="仿宋"/>
          <w:b/>
          <w:bCs w:val="0"/>
          <w:color w:val="auto"/>
          <w:sz w:val="28"/>
          <w:szCs w:val="28"/>
        </w:rPr>
        <w:t>法定代表人身份证明书</w:t>
      </w:r>
      <w:bookmarkEnd w:id="535"/>
    </w:p>
    <w:p>
      <w:pPr>
        <w:spacing w:line="360" w:lineRule="auto"/>
        <w:outlineLvl w:val="9"/>
        <w:rPr>
          <w:rFonts w:hint="eastAsia" w:ascii="仿宋" w:hAnsi="仿宋" w:eastAsia="仿宋" w:cs="仿宋"/>
          <w:color w:val="auto"/>
          <w:sz w:val="24"/>
          <w:szCs w:val="24"/>
        </w:rPr>
      </w:pP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兹证明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（姓名）在我单位任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职务，系</w:t>
      </w:r>
      <w:r>
        <w:rPr>
          <w:rFonts w:hint="eastAsia" w:ascii="仿宋" w:hAnsi="仿宋" w:eastAsia="仿宋" w:cs="仿宋"/>
          <w:color w:val="auto"/>
          <w:sz w:val="24"/>
          <w:szCs w:val="24"/>
          <w:u w:val="single"/>
        </w:rPr>
        <w:t xml:space="preserve">           供应商）        </w:t>
      </w:r>
      <w:r>
        <w:rPr>
          <w:rFonts w:hint="eastAsia" w:ascii="仿宋" w:hAnsi="仿宋" w:eastAsia="仿宋" w:cs="仿宋"/>
          <w:color w:val="auto"/>
          <w:sz w:val="24"/>
          <w:szCs w:val="24"/>
        </w:rPr>
        <w:t>的法定代表人。</w:t>
      </w:r>
    </w:p>
    <w:p>
      <w:pPr>
        <w:spacing w:line="360" w:lineRule="auto"/>
        <w:ind w:firstLine="720" w:firstLineChars="300"/>
        <w:outlineLvl w:val="9"/>
        <w:rPr>
          <w:rFonts w:hint="eastAsia" w:ascii="仿宋" w:hAnsi="仿宋" w:eastAsia="仿宋" w:cs="仿宋"/>
          <w:color w:val="auto"/>
          <w:sz w:val="24"/>
          <w:szCs w:val="24"/>
        </w:rPr>
      </w:pPr>
    </w:p>
    <w:p>
      <w:pPr>
        <w:spacing w:before="627" w:beforeLines="201"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磋商供应商（盖章）：</w:t>
      </w:r>
      <w:r>
        <w:rPr>
          <w:rFonts w:hint="eastAsia" w:ascii="仿宋" w:hAnsi="仿宋" w:eastAsia="仿宋" w:cs="仿宋"/>
          <w:color w:val="auto"/>
          <w:sz w:val="24"/>
          <w:szCs w:val="24"/>
          <w:u w:val="single"/>
        </w:rPr>
        <w:t xml:space="preserve">                       </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法定代表人（签章）：</w:t>
      </w:r>
      <w:r>
        <w:rPr>
          <w:rFonts w:hint="eastAsia" w:ascii="仿宋" w:hAnsi="仿宋" w:eastAsia="仿宋" w:cs="仿宋"/>
          <w:color w:val="auto"/>
          <w:sz w:val="24"/>
          <w:szCs w:val="24"/>
          <w:u w:val="single"/>
        </w:rPr>
        <w:t xml:space="preserve">                       </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autoSpaceDE w:val="0"/>
        <w:autoSpaceDN w:val="0"/>
        <w:adjustRightInd w:val="0"/>
        <w:spacing w:line="360" w:lineRule="auto"/>
        <w:outlineLvl w:val="9"/>
        <w:rPr>
          <w:rFonts w:hint="eastAsia" w:ascii="仿宋" w:hAnsi="仿宋" w:eastAsia="仿宋" w:cs="仿宋"/>
          <w:color w:val="auto"/>
          <w:sz w:val="24"/>
          <w:szCs w:val="24"/>
        </w:rPr>
      </w:pPr>
    </w:p>
    <w:p>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p>
    <w:p>
      <w:pPr>
        <w:autoSpaceDE w:val="0"/>
        <w:autoSpaceDN w:val="0"/>
        <w:adjustRightIn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tbl>
      <w:tblPr>
        <w:tblStyle w:val="16"/>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8401" w:type="dxa"/>
            <w:noWrap w:val="0"/>
            <w:vAlign w:val="top"/>
          </w:tcPr>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法定代表人身份证（复印件）：</w:t>
            </w:r>
          </w:p>
          <w:p>
            <w:pPr>
              <w:spacing w:line="360" w:lineRule="auto"/>
              <w:outlineLvl w:val="9"/>
              <w:rPr>
                <w:rFonts w:hint="eastAsia" w:ascii="仿宋" w:hAnsi="仿宋" w:eastAsia="仿宋" w:cs="仿宋"/>
                <w:color w:val="auto"/>
                <w:sz w:val="24"/>
                <w:szCs w:val="24"/>
              </w:rPr>
            </w:pPr>
          </w:p>
        </w:tc>
      </w:tr>
    </w:tbl>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如供应商具有企业法人代表证书，则还应在本证明书后附上企业法人代表证书复印件。</w:t>
      </w:r>
    </w:p>
    <w:p>
      <w:pPr>
        <w:outlineLvl w:val="9"/>
        <w:rPr>
          <w:rFonts w:hint="eastAsia" w:ascii="仿宋" w:hAnsi="仿宋" w:eastAsia="仿宋" w:cs="仿宋"/>
          <w:b/>
          <w:bCs w:val="0"/>
          <w:color w:val="auto"/>
          <w:sz w:val="24"/>
          <w:szCs w:val="24"/>
        </w:rPr>
      </w:pPr>
      <w:bookmarkStart w:id="536" w:name="_Toc424832832"/>
      <w:bookmarkStart w:id="537" w:name="_Toc432149008"/>
      <w:bookmarkStart w:id="538" w:name="_Toc12910"/>
      <w:bookmarkStart w:id="539" w:name="_Toc360120184"/>
      <w:r>
        <w:rPr>
          <w:rFonts w:hint="eastAsia" w:ascii="仿宋" w:hAnsi="仿宋" w:eastAsia="仿宋" w:cs="仿宋"/>
          <w:b/>
          <w:color w:val="auto"/>
          <w:sz w:val="36"/>
          <w:szCs w:val="36"/>
        </w:rPr>
        <w:br w:type="page"/>
      </w:r>
      <w:bookmarkStart w:id="540" w:name="_Toc8444"/>
      <w:r>
        <w:rPr>
          <w:rFonts w:hint="eastAsia" w:ascii="仿宋" w:hAnsi="仿宋" w:eastAsia="仿宋" w:cs="仿宋"/>
          <w:b/>
          <w:color w:val="auto"/>
          <w:sz w:val="24"/>
          <w:szCs w:val="24"/>
        </w:rPr>
        <w:t>附件3：</w:t>
      </w:r>
      <w:bookmarkEnd w:id="536"/>
      <w:bookmarkEnd w:id="537"/>
      <w:bookmarkEnd w:id="538"/>
      <w:bookmarkEnd w:id="539"/>
      <w:bookmarkEnd w:id="540"/>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41" w:name="_Toc10396"/>
      <w:r>
        <w:rPr>
          <w:rFonts w:hint="eastAsia" w:ascii="仿宋" w:hAnsi="仿宋" w:eastAsia="仿宋" w:cs="仿宋"/>
          <w:b/>
          <w:bCs w:val="0"/>
          <w:color w:val="auto"/>
          <w:sz w:val="28"/>
          <w:szCs w:val="28"/>
        </w:rPr>
        <w:t>法定代表人授权书</w:t>
      </w:r>
      <w:bookmarkEnd w:id="541"/>
    </w:p>
    <w:p>
      <w:pPr>
        <w:spacing w:line="360" w:lineRule="auto"/>
        <w:outlineLvl w:val="9"/>
        <w:rPr>
          <w:rFonts w:hint="eastAsia" w:ascii="仿宋" w:hAnsi="仿宋" w:eastAsia="仿宋" w:cs="仿宋"/>
          <w:color w:val="auto"/>
          <w:sz w:val="24"/>
          <w:szCs w:val="24"/>
        </w:rPr>
      </w:pPr>
    </w:p>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同志为我公司参加贵单位组织的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采购活动的供应商代表人，全权代表我公司处理在该项目采购活动中的一切事宜。代理期限从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日止。</w:t>
      </w:r>
    </w:p>
    <w:p>
      <w:pPr>
        <w:autoSpaceDE w:val="0"/>
        <w:autoSpaceDN w:val="0"/>
        <w:spacing w:line="360" w:lineRule="auto"/>
        <w:ind w:firstLine="697"/>
        <w:jc w:val="left"/>
        <w:outlineLvl w:val="9"/>
        <w:rPr>
          <w:rFonts w:hint="eastAsia" w:ascii="仿宋" w:hAnsi="仿宋" w:eastAsia="仿宋" w:cs="仿宋"/>
          <w:color w:val="auto"/>
          <w:sz w:val="24"/>
          <w:szCs w:val="24"/>
        </w:rPr>
      </w:pPr>
    </w:p>
    <w:p>
      <w:pPr>
        <w:widowControl w:val="0"/>
        <w:spacing w:before="418" w:beforeLines="134"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授权人名称（盖章）：</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被授权人（签字）：</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法定代表人（签字或签章）：</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联系电话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pPr>
        <w:autoSpaceDE w:val="0"/>
        <w:autoSpaceDN w:val="0"/>
        <w:spacing w:line="360" w:lineRule="auto"/>
        <w:ind w:firstLine="697"/>
        <w:jc w:val="left"/>
        <w:outlineLvl w:val="9"/>
        <w:rPr>
          <w:rFonts w:hint="eastAsia" w:ascii="仿宋" w:hAnsi="仿宋" w:eastAsia="仿宋" w:cs="仿宋"/>
          <w:color w:val="auto"/>
          <w:sz w:val="24"/>
          <w:szCs w:val="24"/>
        </w:rPr>
      </w:pPr>
    </w:p>
    <w:p>
      <w:pPr>
        <w:autoSpaceDE w:val="0"/>
        <w:autoSpaceDN w:val="0"/>
        <w:spacing w:line="360" w:lineRule="auto"/>
        <w:jc w:val="left"/>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工作单位：</w:t>
      </w:r>
      <w:r>
        <w:rPr>
          <w:rFonts w:hint="eastAsia" w:ascii="仿宋" w:hAnsi="仿宋" w:eastAsia="仿宋" w:cs="仿宋"/>
          <w:color w:val="auto"/>
          <w:sz w:val="24"/>
          <w:szCs w:val="24"/>
          <w:u w:val="single"/>
        </w:rPr>
        <w:t xml:space="preserve">                      </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outlineLvl w:val="9"/>
        <w:rPr>
          <w:rFonts w:hint="eastAsia" w:ascii="仿宋" w:hAnsi="仿宋" w:eastAsia="仿宋" w:cs="仿宋"/>
          <w:b/>
          <w:bCs/>
          <w:color w:val="auto"/>
        </w:rPr>
      </w:pPr>
    </w:p>
    <w:p>
      <w:pPr>
        <w:tabs>
          <w:tab w:val="left" w:pos="780"/>
        </w:tabs>
        <w:spacing w:line="360" w:lineRule="auto"/>
        <w:outlineLvl w:val="9"/>
        <w:rPr>
          <w:rFonts w:hint="eastAsia" w:ascii="仿宋" w:hAnsi="仿宋" w:eastAsia="仿宋" w:cs="仿宋"/>
          <w:color w:val="auto"/>
          <w:sz w:val="24"/>
          <w:szCs w:val="24"/>
        </w:rPr>
      </w:pPr>
    </w:p>
    <w:tbl>
      <w:tblPr>
        <w:tblStyle w:val="16"/>
        <w:tblpPr w:leftFromText="180" w:rightFromText="180" w:vertAnchor="text" w:horzAnchor="page" w:tblpX="2103" w:tblpY="31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9" w:hRule="atLeast"/>
        </w:trPr>
        <w:tc>
          <w:tcPr>
            <w:tcW w:w="8330" w:type="dxa"/>
            <w:noWrap w:val="0"/>
            <w:vAlign w:val="top"/>
          </w:tcPr>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粘贴被授权人身份证（复印件）：</w:t>
            </w:r>
          </w:p>
        </w:tc>
      </w:tr>
    </w:tbl>
    <w:p>
      <w:pPr>
        <w:outlineLvl w:val="9"/>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542" w:name="_Toc1521"/>
      <w:bookmarkStart w:id="543" w:name="_Toc432149006"/>
      <w:bookmarkStart w:id="544" w:name="_Toc5852"/>
      <w:bookmarkStart w:id="545" w:name="_Toc422466732"/>
      <w:r>
        <w:rPr>
          <w:rFonts w:hint="eastAsia" w:ascii="仿宋" w:hAnsi="仿宋" w:eastAsia="仿宋" w:cs="仿宋"/>
          <w:b/>
          <w:color w:val="auto"/>
          <w:sz w:val="24"/>
          <w:szCs w:val="24"/>
        </w:rPr>
        <w:t>附件4：</w:t>
      </w:r>
      <w:bookmarkEnd w:id="542"/>
      <w:bookmarkEnd w:id="543"/>
      <w:bookmarkEnd w:id="544"/>
      <w:bookmarkEnd w:id="545"/>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46" w:name="_Toc8203"/>
      <w:bookmarkStart w:id="547" w:name="_Toc16820"/>
      <w:bookmarkStart w:id="548" w:name="_Toc460258117"/>
      <w:bookmarkStart w:id="549" w:name="_Toc259028723"/>
      <w:bookmarkStart w:id="550" w:name="_Toc17535"/>
      <w:bookmarkStart w:id="551" w:name="_Toc424832831"/>
      <w:bookmarkStart w:id="552" w:name="_Toc432149007"/>
      <w:r>
        <w:rPr>
          <w:rFonts w:hint="eastAsia" w:ascii="仿宋" w:hAnsi="仿宋" w:eastAsia="仿宋" w:cs="仿宋"/>
          <w:b/>
          <w:bCs w:val="0"/>
          <w:color w:val="auto"/>
          <w:sz w:val="28"/>
          <w:szCs w:val="28"/>
        </w:rPr>
        <w:t>报价一览表</w:t>
      </w:r>
      <w:bookmarkEnd w:id="546"/>
    </w:p>
    <w:p>
      <w:pPr>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line="360" w:lineRule="auto"/>
        <w:ind w:left="0" w:leftChars="-200" w:hanging="420" w:hangingChars="175"/>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pPr>
        <w:snapToGrid w:val="0"/>
        <w:spacing w:line="360" w:lineRule="auto"/>
        <w:ind w:left="0" w:leftChars="-200" w:hanging="420" w:hangingChars="175"/>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tbl>
      <w:tblPr>
        <w:tblStyle w:val="16"/>
        <w:tblW w:w="10157"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1827"/>
        <w:gridCol w:w="2530"/>
        <w:gridCol w:w="1663"/>
        <w:gridCol w:w="1683"/>
        <w:gridCol w:w="1401"/>
        <w:gridCol w:w="1053"/>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656" w:hRule="atLeast"/>
          <w:jc w:val="center"/>
        </w:trPr>
        <w:tc>
          <w:tcPr>
            <w:tcW w:w="1827" w:type="dxa"/>
            <w:shd w:val="clear" w:color="auto" w:fill="F1F1F1"/>
            <w:noWrap w:val="0"/>
            <w:vAlign w:val="center"/>
          </w:tcPr>
          <w:p>
            <w:pPr>
              <w:snapToGrid w:val="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w:t>
            </w:r>
          </w:p>
        </w:tc>
        <w:tc>
          <w:tcPr>
            <w:tcW w:w="2530" w:type="dxa"/>
            <w:tcBorders>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eastAsia="zh-Hans"/>
              </w:rPr>
            </w:pPr>
            <w:r>
              <w:rPr>
                <w:rFonts w:hint="eastAsia" w:ascii="仿宋" w:hAnsi="仿宋" w:eastAsia="仿宋" w:cs="仿宋"/>
                <w:b/>
                <w:bCs/>
                <w:color w:val="auto"/>
                <w:sz w:val="24"/>
                <w:szCs w:val="24"/>
                <w:lang w:val="en-US" w:eastAsia="zh-Hans"/>
              </w:rPr>
              <w:t>报价</w:t>
            </w:r>
          </w:p>
        </w:tc>
        <w:tc>
          <w:tcPr>
            <w:tcW w:w="1663" w:type="dxa"/>
            <w:tcBorders>
              <w:left w:val="single" w:color="auto" w:sz="4" w:space="0"/>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项目经理</w:t>
            </w:r>
          </w:p>
        </w:tc>
        <w:tc>
          <w:tcPr>
            <w:tcW w:w="1683" w:type="dxa"/>
            <w:tcBorders>
              <w:left w:val="single" w:color="auto" w:sz="4" w:space="0"/>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合同履行期限</w:t>
            </w:r>
          </w:p>
        </w:tc>
        <w:tc>
          <w:tcPr>
            <w:tcW w:w="1401" w:type="dxa"/>
            <w:tcBorders>
              <w:lef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质保期</w:t>
            </w:r>
          </w:p>
        </w:tc>
        <w:tc>
          <w:tcPr>
            <w:tcW w:w="1053" w:type="dxa"/>
            <w:tcBorders>
              <w:lef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951" w:hRule="atLeast"/>
          <w:jc w:val="center"/>
        </w:trPr>
        <w:tc>
          <w:tcPr>
            <w:tcW w:w="1827" w:type="dxa"/>
            <w:vMerge w:val="restart"/>
            <w:noWrap w:val="0"/>
            <w:vAlign w:val="center"/>
          </w:tcPr>
          <w:p>
            <w:pPr>
              <w:snapToGrid w:val="0"/>
              <w:jc w:val="center"/>
              <w:outlineLvl w:val="9"/>
              <w:rPr>
                <w:rFonts w:hint="eastAsia" w:ascii="仿宋" w:hAnsi="仿宋" w:eastAsia="仿宋" w:cs="仿宋"/>
                <w:color w:val="auto"/>
                <w:sz w:val="24"/>
                <w:szCs w:val="24"/>
              </w:rPr>
            </w:pPr>
          </w:p>
        </w:tc>
        <w:tc>
          <w:tcPr>
            <w:tcW w:w="2530" w:type="dxa"/>
            <w:vMerge w:val="restart"/>
            <w:tcBorders>
              <w:righ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大写：</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万元</w:t>
            </w:r>
          </w:p>
          <w:p>
            <w:pPr>
              <w:snapToGrid w:val="0"/>
              <w:jc w:val="left"/>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小写：¥</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tc>
        <w:tc>
          <w:tcPr>
            <w:tcW w:w="1663" w:type="dxa"/>
            <w:tcBorders>
              <w:left w:val="single" w:color="auto" w:sz="4" w:space="0"/>
              <w:bottom w:val="single" w:color="auto" w:sz="4" w:space="0"/>
              <w:right w:val="single" w:color="auto" w:sz="4" w:space="0"/>
            </w:tcBorders>
            <w:noWrap w:val="0"/>
            <w:vAlign w:val="center"/>
          </w:tcPr>
          <w:p>
            <w:pPr>
              <w:snapToGrid w:val="0"/>
              <w:jc w:val="left"/>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姓名：</w:t>
            </w:r>
          </w:p>
        </w:tc>
        <w:tc>
          <w:tcPr>
            <w:tcW w:w="1683" w:type="dxa"/>
            <w:vMerge w:val="restart"/>
            <w:tcBorders>
              <w:left w:val="single" w:color="auto" w:sz="4" w:space="0"/>
              <w:right w:val="single" w:color="auto" w:sz="4" w:space="0"/>
            </w:tcBorders>
            <w:noWrap w:val="0"/>
            <w:vAlign w:val="center"/>
          </w:tcPr>
          <w:p>
            <w:pPr>
              <w:snapToGrid w:val="0"/>
              <w:jc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工期</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天</w:t>
            </w:r>
          </w:p>
        </w:tc>
        <w:tc>
          <w:tcPr>
            <w:tcW w:w="1401" w:type="dxa"/>
            <w:vMerge w:val="restart"/>
            <w:tcBorders>
              <w:lef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工程竣工，验收合格后</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年</w:t>
            </w:r>
          </w:p>
        </w:tc>
        <w:tc>
          <w:tcPr>
            <w:tcW w:w="1053" w:type="dxa"/>
            <w:vMerge w:val="restart"/>
            <w:tcBorders>
              <w:left w:val="single" w:color="auto" w:sz="4" w:space="0"/>
            </w:tcBorders>
            <w:noWrap w:val="0"/>
            <w:vAlign w:val="center"/>
          </w:tcPr>
          <w:p>
            <w:pPr>
              <w:snapToGrid w:val="0"/>
              <w:jc w:val="center"/>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1272" w:hRule="atLeast"/>
          <w:jc w:val="center"/>
        </w:trPr>
        <w:tc>
          <w:tcPr>
            <w:tcW w:w="1827" w:type="dxa"/>
            <w:vMerge w:val="continue"/>
            <w:noWrap w:val="0"/>
            <w:vAlign w:val="center"/>
          </w:tcPr>
          <w:p>
            <w:pPr>
              <w:snapToGrid w:val="0"/>
              <w:jc w:val="center"/>
              <w:outlineLvl w:val="9"/>
              <w:rPr>
                <w:rFonts w:hint="eastAsia" w:ascii="仿宋" w:hAnsi="仿宋" w:eastAsia="仿宋" w:cs="仿宋"/>
                <w:color w:val="auto"/>
                <w:sz w:val="24"/>
                <w:szCs w:val="24"/>
              </w:rPr>
            </w:pPr>
          </w:p>
        </w:tc>
        <w:tc>
          <w:tcPr>
            <w:tcW w:w="2530" w:type="dxa"/>
            <w:vMerge w:val="continue"/>
            <w:tcBorders>
              <w:right w:val="single" w:color="auto" w:sz="4" w:space="0"/>
            </w:tcBorders>
            <w:noWrap w:val="0"/>
            <w:vAlign w:val="center"/>
          </w:tcPr>
          <w:p>
            <w:pPr>
              <w:snapToGrid w:val="0"/>
              <w:jc w:val="left"/>
              <w:outlineLvl w:val="9"/>
              <w:rPr>
                <w:rFonts w:hint="eastAsia" w:ascii="仿宋" w:hAnsi="仿宋" w:eastAsia="仿宋" w:cs="仿宋"/>
                <w:b w:val="0"/>
                <w:bCs w:val="0"/>
                <w:color w:val="auto"/>
                <w:sz w:val="24"/>
                <w:szCs w:val="24"/>
                <w:lang w:val="en-US" w:eastAsia="zh-CN"/>
              </w:rPr>
            </w:pPr>
          </w:p>
        </w:tc>
        <w:tc>
          <w:tcPr>
            <w:tcW w:w="1663" w:type="dxa"/>
            <w:tcBorders>
              <w:top w:val="single" w:color="auto" w:sz="4" w:space="0"/>
              <w:left w:val="single" w:color="auto" w:sz="4" w:space="0"/>
              <w:righ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执业证书号：</w:t>
            </w:r>
          </w:p>
        </w:tc>
        <w:tc>
          <w:tcPr>
            <w:tcW w:w="1683" w:type="dxa"/>
            <w:vMerge w:val="continue"/>
            <w:tcBorders>
              <w:left w:val="single" w:color="auto" w:sz="4" w:space="0"/>
              <w:righ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u w:val="single"/>
                <w:lang w:val="en-US" w:eastAsia="zh-CN"/>
              </w:rPr>
            </w:pPr>
          </w:p>
        </w:tc>
        <w:tc>
          <w:tcPr>
            <w:tcW w:w="1401" w:type="dxa"/>
            <w:vMerge w:val="continue"/>
            <w:tcBorders>
              <w:lef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lang w:val="en-US" w:eastAsia="zh-CN"/>
              </w:rPr>
            </w:pPr>
          </w:p>
        </w:tc>
        <w:tc>
          <w:tcPr>
            <w:tcW w:w="1053" w:type="dxa"/>
            <w:vMerge w:val="continue"/>
            <w:tcBorders>
              <w:left w:val="single" w:color="auto" w:sz="4" w:space="0"/>
            </w:tcBorders>
            <w:noWrap w:val="0"/>
            <w:vAlign w:val="center"/>
          </w:tcPr>
          <w:p>
            <w:pPr>
              <w:snapToGrid w:val="0"/>
              <w:jc w:val="center"/>
              <w:outlineLvl w:val="9"/>
              <w:rPr>
                <w:rFonts w:hint="eastAsia" w:ascii="仿宋" w:hAnsi="仿宋" w:eastAsia="仿宋" w:cs="仿宋"/>
                <w:color w:val="auto"/>
                <w:sz w:val="24"/>
                <w:szCs w:val="24"/>
              </w:rPr>
            </w:pPr>
          </w:p>
        </w:tc>
      </w:tr>
    </w:tbl>
    <w:p>
      <w:pPr>
        <w:spacing w:before="156" w:beforeLines="50" w:line="360" w:lineRule="auto"/>
        <w:ind w:firstLine="480" w:firstLineChars="200"/>
        <w:outlineLvl w:val="9"/>
        <w:rPr>
          <w:rFonts w:hint="eastAsia" w:ascii="仿宋" w:hAnsi="仿宋" w:eastAsia="仿宋" w:cs="仿宋"/>
          <w:color w:val="auto"/>
          <w:sz w:val="24"/>
          <w:szCs w:val="24"/>
        </w:rPr>
      </w:pPr>
    </w:p>
    <w:p>
      <w:pPr>
        <w:spacing w:before="156" w:beforeLines="5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pacing w:line="360" w:lineRule="auto"/>
        <w:ind w:firstLine="480" w:firstLineChars="200"/>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人民币</w:t>
      </w:r>
      <w:r>
        <w:rPr>
          <w:rFonts w:hint="eastAsia" w:ascii="仿宋" w:hAnsi="仿宋" w:eastAsia="仿宋" w:cs="仿宋"/>
          <w:b w:val="0"/>
          <w:bCs w:val="0"/>
          <w:color w:val="auto"/>
          <w:sz w:val="24"/>
          <w:szCs w:val="24"/>
        </w:rPr>
        <w:t>报价。</w:t>
      </w: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Hans"/>
        </w:rPr>
        <w:t>.</w:t>
      </w:r>
      <w:r>
        <w:rPr>
          <w:rFonts w:hint="eastAsia" w:ascii="仿宋" w:hAnsi="仿宋" w:eastAsia="仿宋" w:cs="仿宋"/>
          <w:color w:val="auto"/>
          <w:sz w:val="24"/>
          <w:szCs w:val="24"/>
        </w:rPr>
        <w:t>此表除保留在竞争性磋商响应文件中外，</w:t>
      </w:r>
      <w:r>
        <w:rPr>
          <w:rFonts w:hint="eastAsia" w:ascii="仿宋" w:hAnsi="仿宋" w:eastAsia="仿宋" w:cs="仿宋"/>
          <w:b/>
          <w:bCs/>
          <w:color w:val="auto"/>
          <w:sz w:val="24"/>
          <w:szCs w:val="24"/>
        </w:rPr>
        <w:t>另复制一份与法定代表人授权书（原件）、磋商书（原件）一起另外密封装在一个小信封中</w:t>
      </w:r>
      <w:r>
        <w:rPr>
          <w:rFonts w:hint="eastAsia" w:ascii="仿宋" w:hAnsi="仿宋" w:eastAsia="仿宋" w:cs="仿宋"/>
          <w:color w:val="auto"/>
          <w:sz w:val="24"/>
          <w:szCs w:val="24"/>
        </w:rPr>
        <w:t>，作为记录之用。</w:t>
      </w:r>
    </w:p>
    <w:p>
      <w:pPr>
        <w:snapToGrid w:val="0"/>
        <w:spacing w:line="360" w:lineRule="auto"/>
        <w:ind w:left="-185" w:leftChars="-88"/>
        <w:outlineLvl w:val="9"/>
        <w:rPr>
          <w:rFonts w:hint="eastAsia" w:ascii="仿宋" w:hAnsi="仿宋" w:eastAsia="仿宋" w:cs="仿宋"/>
          <w:color w:val="auto"/>
          <w:sz w:val="24"/>
          <w:szCs w:val="24"/>
        </w:rPr>
      </w:pPr>
    </w:p>
    <w:p>
      <w:pPr>
        <w:numPr>
          <w:ilvl w:val="1"/>
          <w:numId w:val="0"/>
        </w:numPr>
        <w:tabs>
          <w:tab w:val="left" w:pos="1276"/>
        </w:tabs>
        <w:ind w:left="851"/>
        <w:outlineLvl w:val="9"/>
        <w:rPr>
          <w:rFonts w:hint="eastAsia" w:ascii="仿宋" w:hAnsi="仿宋" w:eastAsia="仿宋" w:cs="仿宋"/>
          <w:color w:val="auto"/>
        </w:rPr>
      </w:pP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供应商法定代表人或授权代表签字：</w:t>
      </w:r>
      <w:r>
        <w:rPr>
          <w:rFonts w:hint="eastAsia" w:ascii="仿宋" w:hAnsi="仿宋" w:eastAsia="仿宋" w:cs="仿宋"/>
          <w:color w:val="auto"/>
          <w:sz w:val="24"/>
          <w:szCs w:val="24"/>
          <w:u w:val="single"/>
        </w:rPr>
        <w:t xml:space="preserve">                               </w:t>
      </w:r>
    </w:p>
    <w:p>
      <w:pPr>
        <w:spacing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供应商名称（签章）：</w:t>
      </w:r>
      <w:r>
        <w:rPr>
          <w:rFonts w:hint="eastAsia" w:ascii="仿宋" w:hAnsi="仿宋" w:eastAsia="仿宋" w:cs="仿宋"/>
          <w:color w:val="auto"/>
          <w:sz w:val="24"/>
          <w:szCs w:val="24"/>
          <w:u w:val="single"/>
        </w:rPr>
        <w:t xml:space="preserve">                               </w:t>
      </w:r>
    </w:p>
    <w:p>
      <w:pPr>
        <w:spacing w:line="360" w:lineRule="auto"/>
        <w:ind w:firstLine="3600" w:firstLineChars="15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outlineLvl w:val="9"/>
        <w:rPr>
          <w:rFonts w:hint="eastAsia" w:ascii="仿宋" w:hAnsi="仿宋" w:eastAsia="仿宋" w:cs="仿宋"/>
          <w:b/>
          <w:color w:val="auto"/>
          <w:sz w:val="24"/>
          <w:szCs w:val="24"/>
        </w:rPr>
      </w:pPr>
    </w:p>
    <w:p>
      <w:pPr>
        <w:outlineLvl w:val="9"/>
        <w:rPr>
          <w:rFonts w:hint="eastAsia" w:ascii="仿宋" w:hAnsi="仿宋" w:eastAsia="仿宋" w:cs="仿宋"/>
          <w:b/>
          <w:color w:val="auto"/>
          <w:sz w:val="32"/>
          <w:szCs w:val="32"/>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附件5：</w:t>
      </w:r>
      <w:bookmarkEnd w:id="547"/>
    </w:p>
    <w:bookmarkEnd w:id="548"/>
    <w:bookmarkEnd w:id="549"/>
    <w:bookmarkEnd w:id="550"/>
    <w:p>
      <w:pPr>
        <w:numPr>
          <w:ilvl w:val="1"/>
          <w:numId w:val="0"/>
        </w:numPr>
        <w:tabs>
          <w:tab w:val="left" w:pos="1276"/>
        </w:tabs>
        <w:spacing w:before="0" w:after="0" w:line="360" w:lineRule="auto"/>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工程量清单报价表</w:t>
      </w:r>
    </w:p>
    <w:p>
      <w:pPr>
        <w:numPr>
          <w:ilvl w:val="1"/>
          <w:numId w:val="0"/>
        </w:numPr>
        <w:tabs>
          <w:tab w:val="left" w:pos="1276"/>
        </w:tabs>
        <w:spacing w:before="0" w:after="0" w:line="360" w:lineRule="auto"/>
        <w:outlineLvl w:val="9"/>
        <w:rPr>
          <w:rFonts w:hint="eastAsia" w:ascii="仿宋" w:hAnsi="仿宋" w:eastAsia="仿宋" w:cs="仿宋"/>
          <w:b/>
          <w:bCs/>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已标价工程量清单按照附件“工程量清单”中的相关清单表格式填写。构成合同文件的已标价工程量清单包括工程量清单、报价以及其他编制说明的内容。</w:t>
      </w:r>
      <w:r>
        <w:rPr>
          <w:rFonts w:hint="eastAsia" w:ascii="仿宋" w:hAnsi="仿宋" w:eastAsia="仿宋" w:cs="仿宋"/>
          <w:color w:val="auto"/>
          <w:sz w:val="24"/>
          <w:szCs w:val="24"/>
        </w:rPr>
        <w:br w:type="page"/>
      </w:r>
      <w:bookmarkEnd w:id="532"/>
      <w:bookmarkEnd w:id="551"/>
      <w:bookmarkEnd w:id="552"/>
      <w:bookmarkStart w:id="553" w:name="_Toc28973"/>
      <w:bookmarkStart w:id="554" w:name="_Toc3013"/>
      <w:bookmarkStart w:id="555" w:name="_Toc42467182"/>
      <w:bookmarkStart w:id="556" w:name="_Toc14848"/>
      <w:bookmarkStart w:id="557" w:name="_Toc2352"/>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bookmarkEnd w:id="553"/>
      <w:bookmarkStart w:id="558" w:name="_Toc16300"/>
    </w:p>
    <w:p>
      <w:pPr>
        <w:numPr>
          <w:ilvl w:val="1"/>
          <w:numId w:val="0"/>
        </w:numPr>
        <w:tabs>
          <w:tab w:val="left" w:pos="1276"/>
        </w:tabs>
        <w:spacing w:before="0" w:after="0"/>
        <w:jc w:val="center"/>
        <w:outlineLvl w:val="9"/>
        <w:rPr>
          <w:rFonts w:hint="eastAsia" w:ascii="仿宋" w:hAnsi="仿宋" w:eastAsia="仿宋" w:cs="仿宋"/>
          <w:b/>
          <w:bCs/>
          <w:sz w:val="28"/>
          <w:szCs w:val="28"/>
        </w:rPr>
      </w:pPr>
      <w:bookmarkStart w:id="559" w:name="_Toc11969"/>
      <w:r>
        <w:rPr>
          <w:rFonts w:hint="eastAsia" w:ascii="仿宋" w:hAnsi="仿宋" w:eastAsia="仿宋" w:cs="仿宋"/>
          <w:b/>
          <w:bCs/>
          <w:sz w:val="28"/>
          <w:szCs w:val="28"/>
        </w:rPr>
        <w:t>供应商基本情况表</w:t>
      </w:r>
      <w:bookmarkEnd w:id="558"/>
      <w:bookmarkEnd w:id="559"/>
    </w:p>
    <w:p>
      <w:pPr>
        <w:spacing w:line="300" w:lineRule="auto"/>
        <w:outlineLvl w:val="9"/>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300" w:lineRule="auto"/>
        <w:outlineLvl w:val="9"/>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16"/>
        <w:tblW w:w="8311"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1956"/>
        <w:gridCol w:w="1176"/>
        <w:gridCol w:w="682"/>
        <w:gridCol w:w="819"/>
        <w:gridCol w:w="1258"/>
        <w:gridCol w:w="606"/>
        <w:gridCol w:w="181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614"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供应商名称</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79"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注册地址</w:t>
            </w:r>
          </w:p>
        </w:tc>
        <w:tc>
          <w:tcPr>
            <w:tcW w:w="2677" w:type="dxa"/>
            <w:gridSpan w:val="3"/>
            <w:tcBorders>
              <w:tl2br w:val="nil"/>
              <w:tr2bl w:val="nil"/>
            </w:tcBorders>
            <w:noWrap w:val="0"/>
            <w:vAlign w:val="center"/>
          </w:tcPr>
          <w:p>
            <w:pPr>
              <w:outlineLvl w:val="9"/>
              <w:rPr>
                <w:rFonts w:hint="eastAsia" w:ascii="仿宋" w:hAnsi="仿宋" w:eastAsia="仿宋" w:cs="仿宋"/>
                <w:sz w:val="24"/>
                <w:szCs w:val="24"/>
              </w:rPr>
            </w:pPr>
          </w:p>
        </w:tc>
        <w:tc>
          <w:tcPr>
            <w:tcW w:w="1258" w:type="dxa"/>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邮政编码</w:t>
            </w:r>
          </w:p>
        </w:tc>
        <w:tc>
          <w:tcPr>
            <w:tcW w:w="2420" w:type="dxa"/>
            <w:gridSpan w:val="2"/>
            <w:tcBorders>
              <w:tl2br w:val="nil"/>
              <w:tr2bl w:val="nil"/>
            </w:tcBorders>
            <w:noWrap w:val="0"/>
            <w:vAlign w:val="center"/>
          </w:tcPr>
          <w:p>
            <w:pP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79"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企业资质</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1.等级：　 　　2.证书号：　  　 3.发证单位</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3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营业执照注册号</w:t>
            </w:r>
          </w:p>
        </w:tc>
        <w:tc>
          <w:tcPr>
            <w:tcW w:w="1176" w:type="dxa"/>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其中</w:t>
            </w:r>
          </w:p>
        </w:tc>
        <w:tc>
          <w:tcPr>
            <w:tcW w:w="4497" w:type="dxa"/>
            <w:gridSpan w:val="4"/>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现有员工总人数：</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404" w:hRule="atLeast"/>
          <w:jc w:val="center"/>
        </w:trPr>
        <w:tc>
          <w:tcPr>
            <w:tcW w:w="1956"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注册资本金</w:t>
            </w:r>
          </w:p>
        </w:tc>
        <w:tc>
          <w:tcPr>
            <w:tcW w:w="1176" w:type="dxa"/>
            <w:vMerge w:val="restart"/>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 xml:space="preserve">高级职称人员  </w:t>
            </w:r>
          </w:p>
        </w:tc>
        <w:tc>
          <w:tcPr>
            <w:tcW w:w="1814" w:type="dxa"/>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12" w:hRule="atLeast"/>
          <w:jc w:val="center"/>
        </w:trPr>
        <w:tc>
          <w:tcPr>
            <w:tcW w:w="1956" w:type="dxa"/>
            <w:vMerge w:val="continue"/>
            <w:tcBorders>
              <w:tl2br w:val="nil"/>
              <w:tr2bl w:val="nil"/>
            </w:tcBorders>
            <w:noWrap w:val="0"/>
            <w:vAlign w:val="center"/>
          </w:tcPr>
          <w:p>
            <w:pPr>
              <w:jc w:val="center"/>
              <w:outlineLvl w:val="9"/>
              <w:rPr>
                <w:rFonts w:hint="eastAsia" w:ascii="仿宋" w:hAnsi="仿宋" w:eastAsia="仿宋" w:cs="仿宋"/>
                <w:sz w:val="24"/>
                <w:szCs w:val="24"/>
              </w:rPr>
            </w:pPr>
          </w:p>
        </w:tc>
        <w:tc>
          <w:tcPr>
            <w:tcW w:w="1176"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vMerge w:val="restart"/>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中级职称人员</w:t>
            </w:r>
          </w:p>
        </w:tc>
        <w:tc>
          <w:tcPr>
            <w:tcW w:w="1814" w:type="dxa"/>
            <w:vMerge w:val="restart"/>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12" w:hRule="atLeast"/>
          <w:jc w:val="center"/>
        </w:trPr>
        <w:tc>
          <w:tcPr>
            <w:tcW w:w="1956"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成立时间</w:t>
            </w:r>
          </w:p>
        </w:tc>
        <w:tc>
          <w:tcPr>
            <w:tcW w:w="1176" w:type="dxa"/>
            <w:vMerge w:val="restart"/>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vMerge w:val="continue"/>
            <w:tcBorders>
              <w:tl2br w:val="nil"/>
              <w:tr2bl w:val="nil"/>
            </w:tcBorders>
            <w:noWrap w:val="0"/>
            <w:vAlign w:val="center"/>
          </w:tcPr>
          <w:p>
            <w:pPr>
              <w:outlineLvl w:val="9"/>
              <w:rPr>
                <w:rFonts w:hint="eastAsia" w:ascii="仿宋" w:hAnsi="仿宋" w:eastAsia="仿宋" w:cs="仿宋"/>
                <w:sz w:val="24"/>
                <w:szCs w:val="24"/>
              </w:rPr>
            </w:pPr>
          </w:p>
        </w:tc>
        <w:tc>
          <w:tcPr>
            <w:tcW w:w="1814" w:type="dxa"/>
            <w:vMerge w:val="continue"/>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90" w:hRule="atLeast"/>
          <w:jc w:val="center"/>
        </w:trPr>
        <w:tc>
          <w:tcPr>
            <w:tcW w:w="1956" w:type="dxa"/>
            <w:vMerge w:val="continue"/>
            <w:tcBorders>
              <w:tl2br w:val="nil"/>
              <w:tr2bl w:val="nil"/>
            </w:tcBorders>
            <w:noWrap w:val="0"/>
            <w:vAlign w:val="center"/>
          </w:tcPr>
          <w:p>
            <w:pPr>
              <w:jc w:val="center"/>
              <w:outlineLvl w:val="9"/>
              <w:rPr>
                <w:rFonts w:hint="eastAsia" w:ascii="仿宋" w:hAnsi="仿宋" w:eastAsia="仿宋" w:cs="仿宋"/>
                <w:sz w:val="24"/>
                <w:szCs w:val="24"/>
              </w:rPr>
            </w:pPr>
          </w:p>
        </w:tc>
        <w:tc>
          <w:tcPr>
            <w:tcW w:w="1176"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tcBorders>
              <w:tl2br w:val="nil"/>
              <w:tr2bl w:val="nil"/>
            </w:tcBorders>
            <w:noWrap w:val="0"/>
            <w:vAlign w:val="center"/>
          </w:tcPr>
          <w:p>
            <w:pPr>
              <w:outlineLvl w:val="9"/>
              <w:rPr>
                <w:rFonts w:hint="eastAsia" w:ascii="仿宋" w:hAnsi="仿宋" w:eastAsia="仿宋" w:cs="仿宋"/>
                <w:sz w:val="24"/>
                <w:szCs w:val="24"/>
                <w:highlight w:val="yellow"/>
              </w:rPr>
            </w:pPr>
            <w:r>
              <w:rPr>
                <w:rFonts w:hint="eastAsia" w:ascii="仿宋" w:hAnsi="仿宋" w:eastAsia="仿宋" w:cs="仿宋"/>
                <w:sz w:val="24"/>
                <w:szCs w:val="24"/>
              </w:rPr>
              <w:t>执业资格人员</w:t>
            </w:r>
          </w:p>
        </w:tc>
        <w:tc>
          <w:tcPr>
            <w:tcW w:w="1814" w:type="dxa"/>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法定代表人</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姓名：　　　职务：　　　职称：       电话：</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技术负责人</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姓名：　　　职务：　　　职称：       电话：</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96"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联系方式</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联系人：                      电　话：</w:t>
            </w:r>
          </w:p>
          <w:p>
            <w:pPr>
              <w:outlineLvl w:val="9"/>
              <w:rPr>
                <w:rFonts w:hint="eastAsia" w:ascii="仿宋" w:hAnsi="仿宋" w:eastAsia="仿宋" w:cs="仿宋"/>
                <w:sz w:val="24"/>
                <w:szCs w:val="24"/>
              </w:rPr>
            </w:pPr>
            <w:r>
              <w:rPr>
                <w:rFonts w:hint="eastAsia" w:ascii="仿宋" w:hAnsi="仿宋" w:eastAsia="仿宋" w:cs="仿宋"/>
                <w:sz w:val="24"/>
                <w:szCs w:val="24"/>
              </w:rPr>
              <w:t>传　真：　　　　　　　　　　　网  址：</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开户银行</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名　称：　　　　　　　　　　　账号：</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资金情况</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固定资产：（万元）　　　　　　流动资产：（万元）</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468"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经营范围</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628"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组织结构框图</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55"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备注</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bl>
    <w:p>
      <w:pPr>
        <w:keepNext/>
        <w:keepLines/>
        <w:numPr>
          <w:ilvl w:val="1"/>
          <w:numId w:val="0"/>
        </w:numPr>
        <w:tabs>
          <w:tab w:val="left" w:pos="1276"/>
        </w:tabs>
        <w:spacing w:before="0" w:after="0" w:line="360" w:lineRule="auto"/>
        <w:ind w:firstLine="480" w:firstLineChars="200"/>
        <w:outlineLvl w:val="9"/>
        <w:rPr>
          <w:rFonts w:hint="eastAsia" w:ascii="仿宋" w:hAnsi="仿宋" w:eastAsia="仿宋" w:cs="仿宋"/>
          <w:sz w:val="24"/>
          <w:szCs w:val="24"/>
        </w:rPr>
      </w:pPr>
      <w:bookmarkStart w:id="560" w:name="_Toc14492"/>
      <w:bookmarkStart w:id="561" w:name="_Toc25413"/>
      <w:r>
        <w:rPr>
          <w:rFonts w:hint="eastAsia" w:ascii="仿宋" w:hAnsi="仿宋" w:eastAsia="仿宋" w:cs="仿宋"/>
          <w:sz w:val="24"/>
          <w:szCs w:val="24"/>
        </w:rPr>
        <w:t>备注：表后应附供应商营业执照、组织机构代码证、税务登记证复印件等资料，并加盖单位章。</w:t>
      </w:r>
      <w:bookmarkEnd w:id="560"/>
      <w:bookmarkEnd w:id="561"/>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numPr>
          <w:ilvl w:val="1"/>
          <w:numId w:val="0"/>
        </w:numPr>
        <w:tabs>
          <w:tab w:val="left" w:pos="1276"/>
        </w:tabs>
        <w:spacing w:before="0" w:after="0"/>
        <w:ind w:firstLine="3120" w:firstLineChars="1300"/>
        <w:outlineLvl w:val="9"/>
        <w:rPr>
          <w:rFonts w:hint="eastAsia" w:ascii="仿宋" w:hAnsi="仿宋" w:eastAsia="仿宋" w:cs="仿宋"/>
          <w:b w:val="0"/>
        </w:rPr>
      </w:pPr>
      <w:bookmarkStart w:id="562" w:name="_Toc19126"/>
      <w:r>
        <w:rPr>
          <w:rFonts w:hint="eastAsia" w:ascii="仿宋" w:hAnsi="仿宋" w:eastAsia="仿宋" w:cs="仿宋"/>
          <w:b w:val="0"/>
          <w:color w:val="000000"/>
          <w:sz w:val="24"/>
          <w:szCs w:val="24"/>
        </w:rPr>
        <w:t>时间：</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年</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月</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日</w:t>
      </w:r>
      <w:bookmarkEnd w:id="562"/>
    </w:p>
    <w:p>
      <w:pPr>
        <w:outlineLvl w:val="9"/>
        <w:rPr>
          <w:rFonts w:hint="eastAsia" w:ascii="仿宋" w:hAnsi="仿宋" w:eastAsia="仿宋" w:cs="仿宋"/>
          <w:b/>
          <w:sz w:val="24"/>
          <w:szCs w:val="24"/>
        </w:rPr>
      </w:pPr>
      <w:bookmarkStart w:id="563" w:name="_Toc24343"/>
      <w:r>
        <w:rPr>
          <w:rFonts w:hint="eastAsia" w:ascii="仿宋" w:hAnsi="仿宋" w:eastAsia="仿宋" w:cs="仿宋"/>
          <w:bCs/>
          <w:color w:val="000000"/>
          <w:sz w:val="32"/>
          <w:szCs w:val="32"/>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7</w:t>
      </w:r>
      <w:r>
        <w:rPr>
          <w:rFonts w:hint="eastAsia" w:ascii="仿宋" w:hAnsi="仿宋" w:eastAsia="仿宋" w:cs="仿宋"/>
          <w:b/>
          <w:sz w:val="24"/>
          <w:szCs w:val="24"/>
        </w:rPr>
        <w:t>：</w:t>
      </w:r>
      <w:bookmarkEnd w:id="563"/>
    </w:p>
    <w:p>
      <w:pPr>
        <w:numPr>
          <w:ilvl w:val="1"/>
          <w:numId w:val="0"/>
        </w:numPr>
        <w:tabs>
          <w:tab w:val="left" w:pos="1276"/>
        </w:tabs>
        <w:spacing w:before="0" w:after="0" w:line="360" w:lineRule="auto"/>
        <w:jc w:val="center"/>
        <w:outlineLvl w:val="9"/>
        <w:rPr>
          <w:rFonts w:hint="eastAsia" w:ascii="仿宋" w:hAnsi="仿宋" w:eastAsia="仿宋" w:cs="仿宋"/>
          <w:b/>
          <w:bCs/>
          <w:sz w:val="28"/>
          <w:szCs w:val="28"/>
        </w:rPr>
      </w:pPr>
      <w:bookmarkStart w:id="564" w:name="_Toc6402"/>
      <w:r>
        <w:rPr>
          <w:rFonts w:hint="eastAsia" w:ascii="仿宋" w:hAnsi="仿宋" w:eastAsia="仿宋" w:cs="仿宋"/>
          <w:b/>
          <w:bCs/>
          <w:sz w:val="28"/>
          <w:szCs w:val="28"/>
        </w:rPr>
        <w:t>资格证明文件</w:t>
      </w:r>
      <w:bookmarkEnd w:id="564"/>
    </w:p>
    <w:p>
      <w:pPr>
        <w:spacing w:line="360" w:lineRule="auto"/>
        <w:ind w:firstLine="480" w:firstLineChars="200"/>
        <w:jc w:val="left"/>
        <w:outlineLvl w:val="9"/>
        <w:rPr>
          <w:rFonts w:hint="eastAsia" w:ascii="仿宋" w:hAnsi="仿宋" w:eastAsia="仿宋" w:cs="仿宋"/>
          <w:color w:val="000000"/>
          <w:sz w:val="24"/>
          <w:szCs w:val="24"/>
          <w:lang w:bidi="zh-CN"/>
        </w:rPr>
      </w:pPr>
      <w:r>
        <w:rPr>
          <w:rFonts w:hint="eastAsia" w:ascii="仿宋" w:hAnsi="仿宋" w:eastAsia="仿宋" w:cs="仿宋"/>
          <w:color w:val="000000"/>
          <w:sz w:val="24"/>
          <w:szCs w:val="24"/>
        </w:rPr>
        <w:t>供应商提供的相关资格证明文件须满足磋商文件《资格性检查表》要求，否则视为资格审查不合格。</w:t>
      </w:r>
    </w:p>
    <w:p>
      <w:pPr>
        <w:outlineLvl w:val="9"/>
        <w:rPr>
          <w:rFonts w:hint="eastAsia" w:ascii="仿宋" w:hAnsi="仿宋" w:eastAsia="仿宋" w:cs="仿宋"/>
          <w:color w:val="0C0C0C"/>
        </w:rPr>
      </w:pPr>
      <w:bookmarkStart w:id="565" w:name="_Toc65059124"/>
      <w:bookmarkStart w:id="566" w:name="_Toc23561_WPSOffice_Level2"/>
      <w:bookmarkStart w:id="567" w:name="_Toc32424"/>
      <w:bookmarkStart w:id="568" w:name="_Toc4405"/>
      <w:bookmarkStart w:id="569" w:name="_Toc29382_WPSOffice_Level1"/>
      <w:bookmarkStart w:id="570" w:name="_Toc29639"/>
      <w:bookmarkStart w:id="571" w:name="_Toc19551"/>
      <w:bookmarkStart w:id="572" w:name="_Toc18731_WPSOffice_Level1"/>
      <w:r>
        <w:rPr>
          <w:rFonts w:hint="eastAsia" w:ascii="仿宋" w:hAnsi="仿宋" w:eastAsia="仿宋" w:cs="仿宋"/>
          <w:color w:val="0C0C0C"/>
        </w:rPr>
        <w:br w:type="page"/>
      </w:r>
      <w:bookmarkEnd w:id="565"/>
    </w:p>
    <w:p>
      <w:pPr>
        <w:numPr>
          <w:ilvl w:val="1"/>
          <w:numId w:val="0"/>
        </w:numPr>
        <w:tabs>
          <w:tab w:val="left" w:pos="1276"/>
        </w:tabs>
        <w:spacing w:before="0" w:after="120" w:afterLines="50" w:line="416" w:lineRule="auto"/>
        <w:jc w:val="left"/>
        <w:outlineLvl w:val="9"/>
        <w:rPr>
          <w:rFonts w:hint="eastAsia" w:ascii="仿宋" w:hAnsi="仿宋" w:eastAsia="仿宋" w:cs="仿宋"/>
          <w:b/>
          <w:bCs/>
          <w:sz w:val="24"/>
          <w:szCs w:val="24"/>
        </w:rPr>
      </w:pPr>
      <w:bookmarkStart w:id="573" w:name="_Toc25141"/>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pPr>
        <w:numPr>
          <w:ilvl w:val="1"/>
          <w:numId w:val="0"/>
        </w:numPr>
        <w:tabs>
          <w:tab w:val="left" w:pos="1276"/>
        </w:tabs>
        <w:spacing w:after="0"/>
        <w:jc w:val="center"/>
        <w:outlineLvl w:val="9"/>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具有良好的商业信誉和健全的财务会计制度的承诺函</w:t>
      </w:r>
    </w:p>
    <w:p>
      <w:pPr>
        <w:spacing w:line="360" w:lineRule="auto"/>
        <w:outlineLvl w:val="9"/>
        <w:rPr>
          <w:rFonts w:hint="eastAsia" w:ascii="仿宋" w:hAnsi="仿宋" w:eastAsia="仿宋" w:cs="仿宋"/>
          <w:bCs/>
          <w:sz w:val="24"/>
          <w:szCs w:val="24"/>
        </w:rPr>
      </w:pPr>
    </w:p>
    <w:p>
      <w:pPr>
        <w:spacing w:line="360" w:lineRule="auto"/>
        <w:outlineLvl w:val="9"/>
        <w:rPr>
          <w:rFonts w:hint="eastAsia" w:ascii="仿宋" w:hAnsi="仿宋" w:eastAsia="仿宋" w:cs="仿宋"/>
          <w:bCs/>
          <w:sz w:val="24"/>
          <w:szCs w:val="24"/>
        </w:rPr>
      </w:pPr>
      <w:r>
        <w:rPr>
          <w:rFonts w:hint="eastAsia" w:ascii="仿宋" w:hAnsi="仿宋" w:eastAsia="仿宋" w:cs="仿宋"/>
          <w:bCs/>
          <w:sz w:val="24"/>
          <w:szCs w:val="24"/>
        </w:rPr>
        <w:t>采购人（采购代理机构）：</w:t>
      </w:r>
    </w:p>
    <w:p>
      <w:pPr>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供应商</w:t>
      </w:r>
      <w:r>
        <w:rPr>
          <w:rFonts w:hint="eastAsia" w:ascii="仿宋" w:hAnsi="仿宋" w:eastAsia="仿宋" w:cs="仿宋"/>
          <w:bCs/>
          <w:sz w:val="24"/>
          <w:szCs w:val="24"/>
          <w:u w:val="single"/>
        </w:rPr>
        <w:t xml:space="preserve">全称)  </w:t>
      </w:r>
      <w:r>
        <w:rPr>
          <w:rFonts w:hint="eastAsia" w:ascii="仿宋" w:hAnsi="仿宋" w:eastAsia="仿宋" w:cs="仿宋"/>
          <w:bCs/>
          <w:sz w:val="24"/>
          <w:szCs w:val="24"/>
        </w:rPr>
        <w:t>参加贵单位组织的</w:t>
      </w:r>
      <w:r>
        <w:rPr>
          <w:rFonts w:hint="eastAsia" w:ascii="仿宋" w:hAnsi="仿宋" w:eastAsia="仿宋" w:cs="仿宋"/>
          <w:bCs/>
          <w:sz w:val="24"/>
          <w:szCs w:val="24"/>
          <w:u w:val="single"/>
        </w:rPr>
        <w:t xml:space="preserve">            （项目名称）</w:t>
      </w:r>
      <w:r>
        <w:rPr>
          <w:rFonts w:hint="eastAsia" w:ascii="仿宋" w:hAnsi="仿宋" w:eastAsia="仿宋" w:cs="仿宋"/>
          <w:bCs/>
          <w:sz w:val="24"/>
          <w:szCs w:val="24"/>
        </w:rPr>
        <w:t>(项目编号：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)的采购活动，根据采购文件的规定提交相关资格证明文件。并郑重承诺如下：</w:t>
      </w:r>
    </w:p>
    <w:p>
      <w:pPr>
        <w:numPr>
          <w:ilvl w:val="0"/>
          <w:numId w:val="8"/>
        </w:numPr>
        <w:tabs>
          <w:tab w:val="left" w:pos="0"/>
        </w:tabs>
        <w:spacing w:line="360" w:lineRule="auto"/>
        <w:ind w:left="0" w:firstLine="482"/>
        <w:outlineLvl w:val="9"/>
        <w:rPr>
          <w:rFonts w:hint="eastAsia" w:ascii="仿宋" w:hAnsi="仿宋" w:eastAsia="仿宋" w:cs="仿宋"/>
          <w:sz w:val="24"/>
          <w:szCs w:val="24"/>
        </w:rPr>
      </w:pPr>
      <w:r>
        <w:rPr>
          <w:rFonts w:hint="eastAsia" w:ascii="仿宋" w:hAnsi="仿宋" w:eastAsia="仿宋" w:cs="仿宋"/>
          <w:sz w:val="24"/>
          <w:szCs w:val="24"/>
        </w:rPr>
        <w:t>具有良好的商业信誉和健全的财务会计制度；</w:t>
      </w:r>
    </w:p>
    <w:p>
      <w:pPr>
        <w:numPr>
          <w:ilvl w:val="0"/>
          <w:numId w:val="8"/>
        </w:numPr>
        <w:tabs>
          <w:tab w:val="left" w:pos="0"/>
        </w:tabs>
        <w:spacing w:line="360" w:lineRule="auto"/>
        <w:ind w:left="0" w:firstLine="482"/>
        <w:outlineLvl w:val="9"/>
        <w:rPr>
          <w:rFonts w:hint="eastAsia" w:ascii="仿宋" w:hAnsi="仿宋" w:eastAsia="仿宋" w:cs="仿宋"/>
          <w:sz w:val="24"/>
          <w:szCs w:val="24"/>
        </w:rPr>
      </w:pPr>
      <w:r>
        <w:rPr>
          <w:rFonts w:hint="eastAsia" w:ascii="仿宋" w:hAnsi="仿宋" w:eastAsia="仿宋" w:cs="仿宋"/>
          <w:sz w:val="24"/>
          <w:szCs w:val="24"/>
        </w:rPr>
        <w:t>对上述声明内容的真实性负责。如有虚假，将依法承担相应责任。</w:t>
      </w:r>
    </w:p>
    <w:p>
      <w:pPr>
        <w:tabs>
          <w:tab w:val="left" w:pos="854"/>
        </w:tabs>
        <w:spacing w:line="360" w:lineRule="auto"/>
        <w:outlineLvl w:val="9"/>
        <w:rPr>
          <w:rFonts w:hint="eastAsia" w:ascii="仿宋" w:hAnsi="仿宋" w:eastAsia="仿宋" w:cs="仿宋"/>
          <w:bCs/>
          <w:sz w:val="24"/>
          <w:szCs w:val="24"/>
        </w:rPr>
      </w:pPr>
    </w:p>
    <w:p>
      <w:pPr>
        <w:tabs>
          <w:tab w:val="left" w:pos="854"/>
        </w:tabs>
        <w:spacing w:line="360" w:lineRule="auto"/>
        <w:outlineLvl w:val="9"/>
        <w:rPr>
          <w:rFonts w:hint="eastAsia" w:ascii="仿宋" w:hAnsi="仿宋" w:eastAsia="仿宋" w:cs="仿宋"/>
          <w:bCs/>
          <w:sz w:val="24"/>
          <w:szCs w:val="24"/>
        </w:rPr>
      </w:pPr>
    </w:p>
    <w:p>
      <w:pPr>
        <w:tabs>
          <w:tab w:val="left" w:pos="854"/>
        </w:tabs>
        <w:spacing w:line="360" w:lineRule="auto"/>
        <w:outlineLvl w:val="9"/>
        <w:rPr>
          <w:rFonts w:hint="eastAsia" w:ascii="仿宋" w:hAnsi="仿宋" w:eastAsia="仿宋" w:cs="仿宋"/>
          <w:bCs/>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420" w:firstLineChars="200"/>
        <w:outlineLvl w:val="9"/>
        <w:rPr>
          <w:rFonts w:hint="eastAsia" w:ascii="仿宋" w:hAnsi="仿宋" w:eastAsia="仿宋" w:cs="仿宋"/>
        </w:rPr>
        <w:sectPr>
          <w:pgSz w:w="12240" w:h="15840"/>
          <w:pgMar w:top="1440" w:right="1080" w:bottom="1440" w:left="1080" w:header="567" w:footer="720" w:gutter="0"/>
          <w:pgNumType w:fmt="numberInDash"/>
          <w:cols w:space="720" w:num="1"/>
        </w:sectPr>
      </w:pPr>
    </w:p>
    <w:p>
      <w:pPr>
        <w:numPr>
          <w:ilvl w:val="1"/>
          <w:numId w:val="0"/>
        </w:numPr>
        <w:tabs>
          <w:tab w:val="left" w:pos="1276"/>
        </w:tabs>
        <w:spacing w:before="0" w:after="156" w:afterLines="50" w:line="416" w:lineRule="auto"/>
        <w:jc w:val="left"/>
        <w:outlineLvl w:val="9"/>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p>
    <w:p>
      <w:pPr>
        <w:numPr>
          <w:ilvl w:val="1"/>
          <w:numId w:val="0"/>
        </w:numPr>
        <w:tabs>
          <w:tab w:val="left" w:pos="1276"/>
        </w:tabs>
        <w:spacing w:after="0"/>
        <w:jc w:val="center"/>
        <w:outlineLvl w:val="9"/>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具备履行合同所必需的设备和专业技术能力的承诺函</w:t>
      </w:r>
    </w:p>
    <w:p>
      <w:pPr>
        <w:outlineLvl w:val="9"/>
        <w:rPr>
          <w:rFonts w:hint="eastAsia" w:ascii="仿宋" w:hAnsi="仿宋" w:eastAsia="仿宋" w:cs="仿宋"/>
        </w:rPr>
      </w:pPr>
    </w:p>
    <w:p>
      <w:pPr>
        <w:spacing w:line="360" w:lineRule="auto"/>
        <w:outlineLvl w:val="9"/>
        <w:rPr>
          <w:rFonts w:hint="eastAsia" w:ascii="仿宋" w:hAnsi="仿宋" w:eastAsia="仿宋" w:cs="仿宋"/>
          <w:bCs/>
          <w:sz w:val="24"/>
          <w:szCs w:val="24"/>
        </w:rPr>
      </w:pPr>
      <w:r>
        <w:rPr>
          <w:rFonts w:hint="eastAsia" w:ascii="仿宋" w:hAnsi="仿宋" w:eastAsia="仿宋" w:cs="仿宋"/>
          <w:bCs/>
          <w:sz w:val="24"/>
          <w:szCs w:val="24"/>
        </w:rPr>
        <w:t>采购人（采购代理机构）：</w:t>
      </w:r>
    </w:p>
    <w:p>
      <w:pPr>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供应商</w:t>
      </w:r>
      <w:r>
        <w:rPr>
          <w:rFonts w:hint="eastAsia" w:ascii="仿宋" w:hAnsi="仿宋" w:eastAsia="仿宋" w:cs="仿宋"/>
          <w:bCs/>
          <w:sz w:val="24"/>
          <w:szCs w:val="24"/>
          <w:u w:val="single"/>
        </w:rPr>
        <w:t xml:space="preserve">全称)  </w:t>
      </w:r>
      <w:r>
        <w:rPr>
          <w:rFonts w:hint="eastAsia" w:ascii="仿宋" w:hAnsi="仿宋" w:eastAsia="仿宋" w:cs="仿宋"/>
          <w:bCs/>
          <w:sz w:val="24"/>
          <w:szCs w:val="24"/>
        </w:rPr>
        <w:t>参加贵单位组织的</w:t>
      </w:r>
      <w:r>
        <w:rPr>
          <w:rFonts w:hint="eastAsia" w:ascii="仿宋" w:hAnsi="仿宋" w:eastAsia="仿宋" w:cs="仿宋"/>
          <w:bCs/>
          <w:sz w:val="24"/>
          <w:szCs w:val="24"/>
          <w:u w:val="single"/>
        </w:rPr>
        <w:t xml:space="preserve">            （项目名称）</w:t>
      </w:r>
      <w:r>
        <w:rPr>
          <w:rFonts w:hint="eastAsia" w:ascii="仿宋" w:hAnsi="仿宋" w:eastAsia="仿宋" w:cs="仿宋"/>
          <w:bCs/>
          <w:sz w:val="24"/>
          <w:szCs w:val="24"/>
        </w:rPr>
        <w:t>(项目编号：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)的采购活动，根据采购文件的规定提交相关资格证明文件。并郑重承诺如下：</w:t>
      </w:r>
    </w:p>
    <w:p>
      <w:pPr>
        <w:tabs>
          <w:tab w:val="left" w:pos="0"/>
        </w:tabs>
        <w:spacing w:line="360" w:lineRule="auto"/>
        <w:ind w:left="482"/>
        <w:outlineLvl w:val="9"/>
        <w:rPr>
          <w:rFonts w:hint="eastAsia" w:ascii="仿宋" w:hAnsi="仿宋" w:eastAsia="仿宋" w:cs="仿宋"/>
          <w:sz w:val="24"/>
          <w:szCs w:val="24"/>
        </w:rPr>
      </w:pPr>
      <w:r>
        <w:rPr>
          <w:rFonts w:hint="eastAsia" w:ascii="仿宋" w:hAnsi="仿宋" w:eastAsia="仿宋" w:cs="仿宋"/>
          <w:sz w:val="24"/>
          <w:szCs w:val="24"/>
        </w:rPr>
        <w:t>1.具备履行合同所必需的足够数量的设施设备；</w:t>
      </w:r>
    </w:p>
    <w:p>
      <w:pPr>
        <w:tabs>
          <w:tab w:val="left" w:pos="0"/>
        </w:tabs>
        <w:spacing w:line="360" w:lineRule="auto"/>
        <w:ind w:left="482"/>
        <w:outlineLvl w:val="9"/>
        <w:rPr>
          <w:rFonts w:hint="eastAsia" w:ascii="仿宋" w:hAnsi="仿宋" w:eastAsia="仿宋" w:cs="仿宋"/>
          <w:sz w:val="24"/>
          <w:szCs w:val="24"/>
        </w:rPr>
      </w:pPr>
      <w:r>
        <w:rPr>
          <w:rFonts w:hint="eastAsia" w:ascii="仿宋" w:hAnsi="仿宋" w:eastAsia="仿宋" w:cs="仿宋"/>
          <w:sz w:val="24"/>
          <w:szCs w:val="24"/>
        </w:rPr>
        <w:t>2.具备履行合同所必需的足够数量的技术人员；</w:t>
      </w:r>
    </w:p>
    <w:p>
      <w:pPr>
        <w:tabs>
          <w:tab w:val="left" w:pos="0"/>
        </w:tabs>
        <w:spacing w:line="360" w:lineRule="auto"/>
        <w:ind w:left="482"/>
        <w:outlineLvl w:val="9"/>
        <w:rPr>
          <w:rFonts w:hint="eastAsia" w:ascii="仿宋" w:hAnsi="仿宋" w:eastAsia="仿宋" w:cs="仿宋"/>
          <w:sz w:val="24"/>
          <w:szCs w:val="24"/>
        </w:rPr>
      </w:pPr>
      <w:r>
        <w:rPr>
          <w:rFonts w:hint="eastAsia" w:ascii="仿宋" w:hAnsi="仿宋" w:eastAsia="仿宋" w:cs="仿宋"/>
          <w:sz w:val="24"/>
          <w:szCs w:val="24"/>
        </w:rPr>
        <w:t>3.对上述承诺内容的真实性负责。如有虚假，将依法承担相应责任。</w:t>
      </w: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outlineLvl w:val="9"/>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4"/>
          <w:szCs w:val="24"/>
          <w:lang w:val="en-US" w:eastAsia="zh-CN" w:bidi="ar-SA"/>
        </w:rPr>
        <w:t>附件10：</w:t>
      </w:r>
    </w:p>
    <w:p>
      <w:pPr>
        <w:numPr>
          <w:ilvl w:val="1"/>
          <w:numId w:val="0"/>
        </w:numPr>
        <w:tabs>
          <w:tab w:val="left" w:pos="1276"/>
        </w:tabs>
        <w:spacing w:after="0"/>
        <w:jc w:val="center"/>
        <w:outlineLvl w:val="9"/>
        <w:rPr>
          <w:rFonts w:hint="eastAsia" w:ascii="仿宋" w:hAnsi="仿宋" w:eastAsia="仿宋" w:cs="仿宋"/>
          <w:b/>
          <w:bCs w:val="0"/>
          <w:kern w:val="2"/>
          <w:sz w:val="28"/>
          <w:szCs w:val="28"/>
        </w:rPr>
      </w:pPr>
      <w:r>
        <w:rPr>
          <w:rFonts w:hint="eastAsia" w:ascii="仿宋" w:hAnsi="仿宋" w:eastAsia="仿宋" w:cs="仿宋"/>
          <w:b/>
          <w:bCs w:val="0"/>
          <w:kern w:val="2"/>
          <w:sz w:val="28"/>
          <w:szCs w:val="28"/>
        </w:rPr>
        <w:t>依法缴纳税收和社会保障资金的承诺函</w:t>
      </w:r>
    </w:p>
    <w:p>
      <w:pPr>
        <w:spacing w:line="360" w:lineRule="auto"/>
        <w:outlineLvl w:val="9"/>
        <w:rPr>
          <w:rFonts w:hint="eastAsia" w:ascii="仿宋" w:hAnsi="仿宋" w:eastAsia="仿宋" w:cs="仿宋"/>
          <w:bCs/>
          <w:sz w:val="24"/>
          <w:szCs w:val="24"/>
        </w:rPr>
      </w:pPr>
    </w:p>
    <w:p>
      <w:pPr>
        <w:spacing w:line="360" w:lineRule="auto"/>
        <w:outlineLvl w:val="9"/>
        <w:rPr>
          <w:rFonts w:hint="eastAsia" w:ascii="仿宋" w:hAnsi="仿宋" w:eastAsia="仿宋" w:cs="仿宋"/>
          <w:bCs/>
          <w:sz w:val="24"/>
          <w:szCs w:val="24"/>
        </w:rPr>
      </w:pPr>
      <w:r>
        <w:rPr>
          <w:rFonts w:hint="eastAsia" w:ascii="仿宋" w:hAnsi="仿宋" w:eastAsia="仿宋" w:cs="仿宋"/>
          <w:bCs/>
          <w:sz w:val="24"/>
          <w:szCs w:val="24"/>
        </w:rPr>
        <w:t>采购人（采购代理机构）：</w:t>
      </w:r>
    </w:p>
    <w:p>
      <w:pPr>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供应商</w:t>
      </w:r>
      <w:r>
        <w:rPr>
          <w:rFonts w:hint="eastAsia" w:ascii="仿宋" w:hAnsi="仿宋" w:eastAsia="仿宋" w:cs="仿宋"/>
          <w:bCs/>
          <w:sz w:val="24"/>
          <w:szCs w:val="24"/>
          <w:u w:val="single"/>
        </w:rPr>
        <w:t xml:space="preserve">全称)  </w:t>
      </w:r>
      <w:r>
        <w:rPr>
          <w:rFonts w:hint="eastAsia" w:ascii="仿宋" w:hAnsi="仿宋" w:eastAsia="仿宋" w:cs="仿宋"/>
          <w:bCs/>
          <w:sz w:val="24"/>
          <w:szCs w:val="24"/>
        </w:rPr>
        <w:t>参加贵单位组织的</w:t>
      </w:r>
      <w:r>
        <w:rPr>
          <w:rFonts w:hint="eastAsia" w:ascii="仿宋" w:hAnsi="仿宋" w:eastAsia="仿宋" w:cs="仿宋"/>
          <w:bCs/>
          <w:sz w:val="24"/>
          <w:szCs w:val="24"/>
          <w:u w:val="single"/>
        </w:rPr>
        <w:t xml:space="preserve">            （项目名称）</w:t>
      </w:r>
      <w:r>
        <w:rPr>
          <w:rFonts w:hint="eastAsia" w:ascii="仿宋" w:hAnsi="仿宋" w:eastAsia="仿宋" w:cs="仿宋"/>
          <w:bCs/>
          <w:sz w:val="24"/>
          <w:szCs w:val="24"/>
        </w:rPr>
        <w:t>(项目编号：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)的采购活动，根据采购文件的规定提交相关资格证明文件。并郑重承诺如下：</w:t>
      </w:r>
    </w:p>
    <w:p>
      <w:pPr>
        <w:tabs>
          <w:tab w:val="left" w:pos="0"/>
        </w:tabs>
        <w:spacing w:line="360" w:lineRule="auto"/>
        <w:ind w:left="482"/>
        <w:outlineLvl w:val="9"/>
        <w:rPr>
          <w:rFonts w:hint="eastAsia" w:ascii="仿宋" w:hAnsi="仿宋" w:eastAsia="仿宋" w:cs="仿宋"/>
          <w:sz w:val="24"/>
          <w:szCs w:val="24"/>
        </w:rPr>
      </w:pPr>
      <w:r>
        <w:rPr>
          <w:rFonts w:hint="eastAsia" w:ascii="仿宋" w:hAnsi="仿宋" w:eastAsia="仿宋" w:cs="仿宋"/>
          <w:sz w:val="24"/>
          <w:szCs w:val="24"/>
        </w:rPr>
        <w:t>1.我公司依法缴纳税收和社会保障资金；</w:t>
      </w:r>
    </w:p>
    <w:p>
      <w:pPr>
        <w:tabs>
          <w:tab w:val="left" w:pos="0"/>
        </w:tabs>
        <w:spacing w:line="360" w:lineRule="auto"/>
        <w:ind w:left="482"/>
        <w:outlineLvl w:val="9"/>
        <w:rPr>
          <w:rFonts w:hint="eastAsia" w:ascii="仿宋" w:hAnsi="仿宋" w:eastAsia="仿宋" w:cs="仿宋"/>
          <w:sz w:val="24"/>
          <w:szCs w:val="24"/>
        </w:rPr>
      </w:pPr>
      <w:r>
        <w:rPr>
          <w:rFonts w:hint="eastAsia" w:ascii="仿宋" w:hAnsi="仿宋" w:eastAsia="仿宋" w:cs="仿宋"/>
          <w:sz w:val="24"/>
          <w:szCs w:val="24"/>
        </w:rPr>
        <w:t>2.上述声明内容的真实性负责。如有虚假，将依法承担相应责任。</w:t>
      </w:r>
    </w:p>
    <w:p>
      <w:pPr>
        <w:tabs>
          <w:tab w:val="left" w:pos="854"/>
        </w:tabs>
        <w:spacing w:line="360" w:lineRule="auto"/>
        <w:outlineLvl w:val="9"/>
        <w:rPr>
          <w:rFonts w:hint="eastAsia" w:ascii="仿宋" w:hAnsi="仿宋" w:eastAsia="仿宋" w:cs="仿宋"/>
          <w:bCs/>
          <w:sz w:val="24"/>
          <w:szCs w:val="24"/>
        </w:rPr>
      </w:pPr>
    </w:p>
    <w:p>
      <w:pPr>
        <w:tabs>
          <w:tab w:val="left" w:pos="854"/>
        </w:tabs>
        <w:spacing w:line="360" w:lineRule="auto"/>
        <w:outlineLvl w:val="9"/>
        <w:rPr>
          <w:rFonts w:hint="eastAsia" w:ascii="仿宋" w:hAnsi="仿宋" w:eastAsia="仿宋" w:cs="仿宋"/>
          <w:bCs/>
          <w:sz w:val="24"/>
          <w:szCs w:val="24"/>
        </w:rPr>
      </w:pPr>
    </w:p>
    <w:p>
      <w:pPr>
        <w:tabs>
          <w:tab w:val="left" w:pos="854"/>
        </w:tabs>
        <w:spacing w:line="360" w:lineRule="auto"/>
        <w:outlineLvl w:val="9"/>
        <w:rPr>
          <w:rFonts w:hint="eastAsia" w:ascii="仿宋" w:hAnsi="仿宋" w:eastAsia="仿宋" w:cs="仿宋"/>
          <w:bCs/>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numPr>
          <w:ilvl w:val="1"/>
          <w:numId w:val="0"/>
        </w:numPr>
        <w:tabs>
          <w:tab w:val="left" w:pos="1276"/>
        </w:tabs>
        <w:spacing w:after="0"/>
        <w:ind w:firstLine="2730" w:firstLineChars="1300"/>
        <w:outlineLvl w:val="9"/>
        <w:rPr>
          <w:rFonts w:hint="eastAsia" w:ascii="仿宋" w:hAnsi="仿宋" w:eastAsia="仿宋" w:cs="仿宋"/>
          <w:b w:val="0"/>
          <w:bCs/>
        </w:rPr>
      </w:pPr>
    </w:p>
    <w:p>
      <w:pPr>
        <w:outlineLvl w:val="9"/>
        <w:rPr>
          <w:rFonts w:hint="eastAsia" w:ascii="仿宋" w:hAnsi="仿宋" w:eastAsia="仿宋" w:cs="仿宋"/>
        </w:rPr>
        <w:sectPr>
          <w:pgSz w:w="11906" w:h="16838"/>
          <w:pgMar w:top="1440" w:right="1080" w:bottom="1440" w:left="1080" w:header="850" w:footer="1077" w:gutter="0"/>
          <w:pgNumType w:fmt="numberInDash"/>
          <w:cols w:space="720" w:num="1"/>
          <w:docGrid w:type="lines" w:linePitch="312" w:charSpace="0"/>
        </w:sectPr>
      </w:pPr>
    </w:p>
    <w:p>
      <w:pPr>
        <w:numPr>
          <w:ilvl w:val="1"/>
          <w:numId w:val="0"/>
        </w:numPr>
        <w:tabs>
          <w:tab w:val="left" w:pos="1276"/>
        </w:tabs>
        <w:spacing w:before="0" w:after="156" w:afterLines="50" w:line="416" w:lineRule="auto"/>
        <w:jc w:val="left"/>
        <w:outlineLvl w:val="9"/>
        <w:rPr>
          <w:rFonts w:hint="eastAsia" w:ascii="仿宋" w:hAnsi="仿宋" w:eastAsia="仿宋" w:cs="仿宋"/>
          <w:b/>
          <w:bCs/>
          <w:sz w:val="24"/>
          <w:szCs w:val="24"/>
        </w:rPr>
      </w:pPr>
      <w:r>
        <w:rPr>
          <w:rFonts w:hint="eastAsia" w:ascii="仿宋" w:hAnsi="仿宋" w:eastAsia="仿宋" w:cs="仿宋"/>
          <w:b/>
          <w:bCs/>
          <w:sz w:val="24"/>
          <w:szCs w:val="24"/>
        </w:rPr>
        <w:t>附件1</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p>
    <w:p>
      <w:pPr>
        <w:numPr>
          <w:ilvl w:val="1"/>
          <w:numId w:val="0"/>
        </w:numPr>
        <w:tabs>
          <w:tab w:val="left" w:pos="1276"/>
        </w:tabs>
        <w:spacing w:before="0" w:after="156" w:afterLines="50" w:line="416" w:lineRule="auto"/>
        <w:jc w:val="center"/>
        <w:outlineLvl w:val="9"/>
        <w:rPr>
          <w:rFonts w:hint="eastAsia" w:ascii="仿宋" w:hAnsi="仿宋" w:eastAsia="仿宋" w:cs="仿宋"/>
          <w:b/>
          <w:bCs/>
          <w:color w:val="000000"/>
          <w:sz w:val="24"/>
          <w:szCs w:val="24"/>
        </w:rPr>
      </w:pPr>
      <w:r>
        <w:rPr>
          <w:rFonts w:hint="eastAsia" w:ascii="仿宋" w:hAnsi="仿宋" w:eastAsia="仿宋" w:cs="仿宋"/>
          <w:b/>
          <w:bCs/>
          <w:sz w:val="28"/>
          <w:szCs w:val="28"/>
        </w:rPr>
        <w:t>无重大违法记录声明</w:t>
      </w:r>
      <w:bookmarkEnd w:id="573"/>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采购人和采购代理机构：</w:t>
      </w:r>
    </w:p>
    <w:p>
      <w:pPr>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我方在此声明，我方在参加本</w:t>
      </w:r>
      <w:r>
        <w:rPr>
          <w:rFonts w:hint="eastAsia" w:ascii="仿宋" w:hAnsi="仿宋" w:eastAsia="仿宋" w:cs="仿宋"/>
          <w:color w:val="000000"/>
          <w:sz w:val="24"/>
          <w:szCs w:val="24"/>
          <w:shd w:val="clear" w:color="000000" w:fill="FFFFFF"/>
        </w:rPr>
        <w:t>次采购活动前三年内，在经营活动中没有以下重大违法记录：</w:t>
      </w:r>
    </w:p>
    <w:p>
      <w:pPr>
        <w:spacing w:line="360" w:lineRule="auto"/>
        <w:ind w:firstLine="480" w:firstLineChars="200"/>
        <w:outlineLvl w:val="9"/>
        <w:rPr>
          <w:rFonts w:hint="eastAsia" w:ascii="仿宋" w:hAnsi="仿宋" w:eastAsia="仿宋" w:cs="仿宋"/>
          <w:color w:val="000000"/>
          <w:sz w:val="24"/>
          <w:szCs w:val="24"/>
        </w:rPr>
      </w:pPr>
      <w:bookmarkStart w:id="574" w:name="_Toc14730_WPSOffice_Level2"/>
      <w:bookmarkStart w:id="575" w:name="_Toc9309_WPSOffice_Level2"/>
      <w:bookmarkStart w:id="576" w:name="_Toc28120_WPSOffice_Level2"/>
      <w:r>
        <w:rPr>
          <w:rFonts w:hint="eastAsia" w:ascii="仿宋" w:hAnsi="仿宋" w:eastAsia="仿宋" w:cs="仿宋"/>
          <w:color w:val="000000"/>
          <w:sz w:val="24"/>
          <w:szCs w:val="24"/>
          <w:shd w:val="clear" w:color="000000" w:fill="FFFFFF"/>
        </w:rPr>
        <w:t>1.我方因违法经营被追究过刑事责任</w:t>
      </w:r>
      <w:bookmarkEnd w:id="574"/>
      <w:bookmarkEnd w:id="575"/>
      <w:bookmarkEnd w:id="576"/>
      <w:r>
        <w:rPr>
          <w:rFonts w:hint="eastAsia" w:ascii="仿宋" w:hAnsi="仿宋" w:eastAsia="仿宋" w:cs="仿宋"/>
          <w:color w:val="000000"/>
          <w:sz w:val="24"/>
          <w:szCs w:val="24"/>
          <w:shd w:val="clear" w:color="000000" w:fill="FFFFFF"/>
        </w:rPr>
        <w:t>。</w:t>
      </w:r>
    </w:p>
    <w:p>
      <w:pPr>
        <w:spacing w:line="360" w:lineRule="auto"/>
        <w:ind w:firstLine="480" w:firstLineChars="200"/>
        <w:outlineLvl w:val="9"/>
        <w:rPr>
          <w:rFonts w:hint="eastAsia" w:ascii="仿宋" w:hAnsi="仿宋" w:eastAsia="仿宋" w:cs="仿宋"/>
          <w:color w:val="000000"/>
          <w:sz w:val="24"/>
          <w:szCs w:val="24"/>
        </w:rPr>
      </w:pPr>
      <w:bookmarkStart w:id="577" w:name="_Toc8899_WPSOffice_Level2"/>
      <w:bookmarkStart w:id="578" w:name="_Toc30161_WPSOffice_Level2"/>
      <w:bookmarkStart w:id="579" w:name="_Toc29206_WPSOffice_Level2"/>
      <w:r>
        <w:rPr>
          <w:rFonts w:hint="eastAsia" w:ascii="仿宋" w:hAnsi="仿宋" w:eastAsia="仿宋" w:cs="仿宋"/>
          <w:color w:val="000000"/>
          <w:sz w:val="24"/>
          <w:szCs w:val="24"/>
          <w:shd w:val="clear" w:color="000000" w:fill="FFFFFF"/>
        </w:rPr>
        <w:t>2.我方因违法经营被责令停产停业、吊销许可证或者执照</w:t>
      </w:r>
      <w:bookmarkEnd w:id="577"/>
      <w:bookmarkEnd w:id="578"/>
      <w:bookmarkEnd w:id="579"/>
      <w:r>
        <w:rPr>
          <w:rFonts w:hint="eastAsia" w:ascii="仿宋" w:hAnsi="仿宋" w:eastAsia="仿宋" w:cs="仿宋"/>
          <w:color w:val="000000"/>
          <w:sz w:val="24"/>
          <w:szCs w:val="24"/>
          <w:shd w:val="clear" w:color="000000" w:fill="FFFFFF"/>
        </w:rPr>
        <w:t>。</w:t>
      </w:r>
    </w:p>
    <w:p>
      <w:pPr>
        <w:spacing w:line="360" w:lineRule="auto"/>
        <w:ind w:firstLine="480" w:firstLineChars="200"/>
        <w:outlineLvl w:val="9"/>
        <w:rPr>
          <w:rFonts w:hint="eastAsia" w:ascii="仿宋" w:hAnsi="仿宋" w:eastAsia="仿宋" w:cs="仿宋"/>
          <w:color w:val="000000"/>
          <w:sz w:val="24"/>
          <w:szCs w:val="24"/>
        </w:rPr>
      </w:pPr>
      <w:bookmarkStart w:id="580" w:name="_Toc7415_WPSOffice_Level2"/>
      <w:bookmarkStart w:id="581" w:name="_Toc31951_WPSOffice_Level2"/>
      <w:bookmarkStart w:id="582" w:name="_Toc13449_WPSOffice_Level2"/>
      <w:r>
        <w:rPr>
          <w:rFonts w:hint="eastAsia" w:ascii="仿宋" w:hAnsi="仿宋" w:eastAsia="仿宋" w:cs="仿宋"/>
          <w:color w:val="000000"/>
          <w:sz w:val="24"/>
          <w:szCs w:val="24"/>
          <w:shd w:val="clear" w:color="000000" w:fill="FFFFFF"/>
        </w:rPr>
        <w:t>3.我方因违法经营被处以较大数额罚款等行政处罚。</w:t>
      </w:r>
      <w:bookmarkEnd w:id="580"/>
      <w:bookmarkEnd w:id="581"/>
      <w:bookmarkEnd w:id="582"/>
    </w:p>
    <w:p>
      <w:pPr>
        <w:wordWrap w:val="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shd w:val="clear" w:color="000000" w:fill="FFFFFF"/>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shd w:val="clear" w:color="000000" w:fill="FFFFFF"/>
        </w:rPr>
        <w:t>特此声明！</w:t>
      </w:r>
    </w:p>
    <w:p>
      <w:pPr>
        <w:spacing w:line="360" w:lineRule="auto"/>
        <w:ind w:firstLine="480" w:firstLineChars="200"/>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日 </w:t>
      </w:r>
    </w:p>
    <w:p>
      <w:pPr>
        <w:numPr>
          <w:ilvl w:val="1"/>
          <w:numId w:val="0"/>
        </w:numPr>
        <w:tabs>
          <w:tab w:val="left" w:pos="1276"/>
        </w:tabs>
        <w:spacing w:before="0" w:after="156" w:afterLines="50" w:line="416" w:lineRule="auto"/>
        <w:jc w:val="left"/>
        <w:outlineLvl w:val="9"/>
        <w:rPr>
          <w:rFonts w:hint="eastAsia" w:ascii="仿宋" w:hAnsi="仿宋" w:eastAsia="仿宋" w:cs="仿宋"/>
          <w:sz w:val="24"/>
          <w:szCs w:val="24"/>
        </w:rPr>
      </w:pPr>
      <w:r>
        <w:rPr>
          <w:rFonts w:hint="eastAsia" w:ascii="仿宋" w:hAnsi="仿宋" w:eastAsia="仿宋" w:cs="仿宋"/>
          <w:sz w:val="24"/>
          <w:szCs w:val="24"/>
        </w:rPr>
        <w:br w:type="page"/>
      </w:r>
      <w:bookmarkStart w:id="583" w:name="_Toc2423"/>
      <w:r>
        <w:rPr>
          <w:rFonts w:hint="eastAsia" w:ascii="仿宋" w:hAnsi="仿宋" w:eastAsia="仿宋" w:cs="仿宋"/>
          <w:b/>
          <w:bCs/>
          <w:sz w:val="24"/>
          <w:szCs w:val="24"/>
        </w:rPr>
        <w:t>附件1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pPr>
        <w:pStyle w:val="10"/>
        <w:spacing w:before="100" w:after="100" w:line="480" w:lineRule="auto"/>
        <w:ind w:firstLine="562" w:firstLineChars="200"/>
        <w:jc w:val="center"/>
        <w:outlineLvl w:val="9"/>
        <w:rPr>
          <w:rFonts w:hint="eastAsia" w:ascii="仿宋" w:hAnsi="仿宋" w:eastAsia="仿宋" w:cs="仿宋"/>
          <w:color w:val="auto"/>
          <w:sz w:val="24"/>
          <w:szCs w:val="24"/>
        </w:rPr>
      </w:pPr>
      <w:r>
        <w:rPr>
          <w:rFonts w:hint="eastAsia" w:ascii="仿宋" w:hAnsi="仿宋" w:eastAsia="仿宋" w:cs="仿宋"/>
          <w:b/>
          <w:bCs/>
          <w:color w:val="auto"/>
          <w:sz w:val="28"/>
          <w:szCs w:val="28"/>
        </w:rPr>
        <w:t>关联</w:t>
      </w: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不得参加同一合同项下的政府采购活动书面声明</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采购人和代理机构：</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 xml:space="preserve">我方参加本次政府采购活动，声明如下，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1.我单位负责人与其他参与本项目的</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单位的负责人非同一人。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2.我单位与其他参与本项目的</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不存在直接控股关系或管理关系。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 xml:space="preserve">我方愿意承担因违反上述任一条规定所引起的一切法律后果。 </w:t>
      </w:r>
    </w:p>
    <w:p>
      <w:pPr>
        <w:tabs>
          <w:tab w:val="left" w:pos="540"/>
        </w:tabs>
        <w:autoSpaceDE w:val="0"/>
        <w:autoSpaceDN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特此声明！</w:t>
      </w:r>
    </w:p>
    <w:p>
      <w:pPr>
        <w:spacing w:line="360" w:lineRule="auto"/>
        <w:ind w:firstLine="480" w:firstLineChars="200"/>
        <w:outlineLvl w:val="9"/>
        <w:rPr>
          <w:rFonts w:hint="eastAsia" w:ascii="仿宋" w:hAnsi="仿宋" w:eastAsia="仿宋" w:cs="仿宋"/>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numPr>
          <w:ilvl w:val="1"/>
          <w:numId w:val="0"/>
        </w:numPr>
        <w:tabs>
          <w:tab w:val="left" w:pos="1276"/>
        </w:tabs>
        <w:spacing w:before="0" w:after="156" w:afterLines="50" w:line="416" w:lineRule="auto"/>
        <w:jc w:val="left"/>
        <w:outlineLvl w:val="9"/>
        <w:rPr>
          <w:rFonts w:hint="eastAsia" w:ascii="仿宋" w:hAnsi="仿宋" w:eastAsia="仿宋" w:cs="仿宋"/>
          <w:sz w:val="24"/>
          <w:szCs w:val="24"/>
          <w:lang w:eastAsia="zh-Hans"/>
        </w:rPr>
      </w:pPr>
      <w:r>
        <w:rPr>
          <w:rFonts w:hint="eastAsia" w:ascii="仿宋" w:hAnsi="仿宋" w:eastAsia="仿宋" w:cs="仿宋"/>
          <w:sz w:val="24"/>
          <w:szCs w:val="24"/>
          <w:lang w:eastAsia="zh-Hans"/>
        </w:rPr>
        <w:br w:type="page"/>
      </w:r>
      <w:r>
        <w:rPr>
          <w:rFonts w:hint="eastAsia" w:ascii="仿宋" w:hAnsi="仿宋" w:eastAsia="仿宋" w:cs="仿宋"/>
          <w:b/>
          <w:bCs/>
          <w:sz w:val="24"/>
          <w:szCs w:val="24"/>
          <w:lang w:eastAsia="zh-Hans"/>
        </w:rPr>
        <w:t>附件1</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Hans"/>
        </w:rPr>
        <w:t>：</w:t>
      </w:r>
    </w:p>
    <w:p>
      <w:pPr>
        <w:tabs>
          <w:tab w:val="left" w:pos="540"/>
        </w:tabs>
        <w:autoSpaceDE w:val="0"/>
        <w:autoSpaceDN w:val="0"/>
        <w:spacing w:line="360" w:lineRule="auto"/>
        <w:ind w:firstLine="562" w:firstLineChars="200"/>
        <w:jc w:val="center"/>
        <w:outlineLvl w:val="9"/>
        <w:rPr>
          <w:rFonts w:hint="eastAsia" w:ascii="仿宋" w:hAnsi="仿宋" w:eastAsia="仿宋" w:cs="仿宋"/>
          <w:b/>
          <w:sz w:val="32"/>
          <w:szCs w:val="32"/>
          <w:lang w:eastAsia="zh-Hans"/>
        </w:rPr>
      </w:pPr>
      <w:bookmarkStart w:id="584" w:name="_Toc24455"/>
      <w:r>
        <w:rPr>
          <w:rFonts w:hint="eastAsia" w:ascii="仿宋" w:hAnsi="仿宋" w:eastAsia="仿宋" w:cs="仿宋"/>
          <w:b/>
          <w:sz w:val="28"/>
          <w:szCs w:val="28"/>
        </w:rPr>
        <w:t>未为</w:t>
      </w:r>
      <w:r>
        <w:rPr>
          <w:rFonts w:hint="eastAsia" w:ascii="仿宋" w:hAnsi="仿宋" w:eastAsia="仿宋" w:cs="仿宋"/>
          <w:b/>
          <w:sz w:val="28"/>
          <w:szCs w:val="28"/>
          <w:lang w:eastAsia="zh-Hans"/>
        </w:rPr>
        <w:t>本采购项目提供整体设计等</w:t>
      </w:r>
      <w:r>
        <w:rPr>
          <w:rFonts w:hint="eastAsia" w:ascii="仿宋" w:hAnsi="仿宋" w:eastAsia="仿宋" w:cs="仿宋"/>
          <w:b/>
          <w:sz w:val="28"/>
          <w:szCs w:val="28"/>
        </w:rPr>
        <w:t>相关</w:t>
      </w:r>
      <w:r>
        <w:rPr>
          <w:rFonts w:hint="eastAsia" w:ascii="仿宋" w:hAnsi="仿宋" w:eastAsia="仿宋" w:cs="仿宋"/>
          <w:b/>
          <w:sz w:val="28"/>
          <w:szCs w:val="28"/>
          <w:lang w:eastAsia="zh-Hans"/>
        </w:rPr>
        <w:t>服务</w:t>
      </w:r>
      <w:r>
        <w:rPr>
          <w:rFonts w:hint="eastAsia" w:ascii="仿宋" w:hAnsi="仿宋" w:eastAsia="仿宋" w:cs="仿宋"/>
          <w:b/>
          <w:sz w:val="28"/>
          <w:szCs w:val="28"/>
        </w:rPr>
        <w:t>的</w:t>
      </w:r>
      <w:r>
        <w:rPr>
          <w:rFonts w:hint="eastAsia" w:ascii="仿宋" w:hAnsi="仿宋" w:eastAsia="仿宋" w:cs="仿宋"/>
          <w:b/>
          <w:sz w:val="28"/>
          <w:szCs w:val="28"/>
          <w:lang w:eastAsia="zh-Hans"/>
        </w:rPr>
        <w:t>书面声明</w:t>
      </w:r>
      <w:bookmarkEnd w:id="584"/>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采购人和代理机构：</w:t>
      </w:r>
    </w:p>
    <w:p>
      <w:pPr>
        <w:tabs>
          <w:tab w:val="left" w:pos="540"/>
        </w:tabs>
        <w:autoSpaceDE w:val="0"/>
        <w:autoSpaceDN w:val="0"/>
        <w:spacing w:line="360" w:lineRule="auto"/>
        <w:ind w:firstLine="480" w:firstLineChars="200"/>
        <w:outlineLvl w:val="9"/>
        <w:rPr>
          <w:rFonts w:hint="eastAsia" w:ascii="仿宋" w:hAnsi="仿宋" w:eastAsia="仿宋" w:cs="仿宋"/>
          <w:bCs/>
          <w:sz w:val="24"/>
          <w:szCs w:val="24"/>
          <w:lang w:eastAsia="zh-Hans"/>
        </w:rPr>
      </w:pPr>
      <w:bookmarkStart w:id="585" w:name="_Toc9755"/>
      <w:r>
        <w:rPr>
          <w:rFonts w:hint="eastAsia" w:ascii="仿宋" w:hAnsi="仿宋" w:eastAsia="仿宋" w:cs="仿宋"/>
          <w:sz w:val="24"/>
          <w:szCs w:val="24"/>
        </w:rPr>
        <w:t>我方参加本次政府采购活动，</w:t>
      </w:r>
      <w:r>
        <w:rPr>
          <w:rFonts w:hint="eastAsia" w:ascii="仿宋" w:hAnsi="仿宋" w:eastAsia="仿宋" w:cs="仿宋"/>
          <w:bCs/>
          <w:sz w:val="24"/>
          <w:szCs w:val="24"/>
        </w:rPr>
        <w:t>承诺</w:t>
      </w:r>
      <w:r>
        <w:rPr>
          <w:rFonts w:hint="eastAsia" w:ascii="仿宋" w:hAnsi="仿宋" w:eastAsia="仿宋" w:cs="仿宋"/>
          <w:bCs/>
          <w:sz w:val="24"/>
          <w:szCs w:val="24"/>
          <w:lang w:eastAsia="zh-Hans"/>
        </w:rPr>
        <w:t>未</w:t>
      </w:r>
      <w:r>
        <w:rPr>
          <w:rFonts w:hint="eastAsia" w:ascii="仿宋" w:hAnsi="仿宋" w:eastAsia="仿宋" w:cs="仿宋"/>
          <w:bCs/>
          <w:sz w:val="24"/>
          <w:szCs w:val="24"/>
        </w:rPr>
        <w:t>为本采购项目提供整体设计、规范编制或者项目管理、监理、检测等服务</w:t>
      </w:r>
      <w:r>
        <w:rPr>
          <w:rFonts w:hint="eastAsia" w:ascii="仿宋" w:hAnsi="仿宋" w:eastAsia="仿宋" w:cs="仿宋"/>
          <w:bCs/>
          <w:sz w:val="24"/>
          <w:szCs w:val="24"/>
          <w:lang w:eastAsia="zh-Hans"/>
        </w:rPr>
        <w:t>。</w:t>
      </w:r>
      <w:bookmarkEnd w:id="585"/>
    </w:p>
    <w:p>
      <w:pPr>
        <w:tabs>
          <w:tab w:val="left" w:pos="540"/>
        </w:tabs>
        <w:autoSpaceDE w:val="0"/>
        <w:autoSpaceDN w:val="0"/>
        <w:spacing w:line="360" w:lineRule="auto"/>
        <w:ind w:firstLine="480" w:firstLineChars="200"/>
        <w:outlineLvl w:val="9"/>
        <w:rPr>
          <w:rFonts w:hint="eastAsia" w:ascii="仿宋" w:hAnsi="仿宋" w:eastAsia="仿宋" w:cs="仿宋"/>
          <w:bCs/>
          <w:sz w:val="24"/>
          <w:szCs w:val="24"/>
          <w:lang w:eastAsia="zh-Hans"/>
        </w:rPr>
      </w:pPr>
      <w:bookmarkStart w:id="586" w:name="_Toc23772"/>
      <w:r>
        <w:rPr>
          <w:rFonts w:hint="eastAsia" w:ascii="仿宋" w:hAnsi="仿宋" w:eastAsia="仿宋" w:cs="仿宋"/>
          <w:bCs/>
          <w:sz w:val="24"/>
          <w:szCs w:val="24"/>
          <w:lang w:eastAsia="zh-Hans"/>
        </w:rPr>
        <w:t>特此声明！</w:t>
      </w:r>
      <w:bookmarkEnd w:id="586"/>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3600" w:firstLineChars="15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numPr>
          <w:ilvl w:val="1"/>
          <w:numId w:val="0"/>
        </w:numPr>
        <w:tabs>
          <w:tab w:val="left" w:pos="1276"/>
        </w:tabs>
        <w:spacing w:before="0" w:after="156" w:afterLines="50" w:line="416" w:lineRule="auto"/>
        <w:jc w:val="left"/>
        <w:outlineLvl w:val="9"/>
        <w:rPr>
          <w:rFonts w:hint="eastAsia" w:ascii="仿宋" w:hAnsi="仿宋" w:eastAsia="仿宋" w:cs="仿宋"/>
          <w:sz w:val="24"/>
          <w:szCs w:val="24"/>
          <w:lang w:eastAsia="zh-Hans"/>
        </w:rPr>
      </w:pPr>
      <w:r>
        <w:rPr>
          <w:rFonts w:hint="eastAsia" w:ascii="仿宋" w:hAnsi="仿宋" w:eastAsia="仿宋" w:cs="仿宋"/>
          <w:sz w:val="24"/>
          <w:szCs w:val="24"/>
          <w:lang w:eastAsia="zh-Hans"/>
        </w:rPr>
        <w:br w:type="page"/>
      </w:r>
      <w:r>
        <w:rPr>
          <w:rFonts w:hint="eastAsia" w:ascii="仿宋" w:hAnsi="仿宋" w:eastAsia="仿宋" w:cs="仿宋"/>
          <w:b/>
          <w:bCs/>
          <w:sz w:val="24"/>
          <w:szCs w:val="24"/>
          <w:lang w:eastAsia="zh-Hans"/>
        </w:rPr>
        <w:t>附件</w:t>
      </w: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Hans"/>
        </w:rPr>
        <w:t>：</w:t>
      </w:r>
      <w:bookmarkEnd w:id="583"/>
    </w:p>
    <w:p>
      <w:pPr>
        <w:numPr>
          <w:ilvl w:val="1"/>
          <w:numId w:val="0"/>
        </w:numPr>
        <w:tabs>
          <w:tab w:val="left" w:pos="1276"/>
        </w:tabs>
        <w:spacing w:before="0" w:after="156" w:afterLines="50" w:line="416" w:lineRule="auto"/>
        <w:jc w:val="center"/>
        <w:outlineLvl w:val="9"/>
        <w:rPr>
          <w:rFonts w:hint="eastAsia" w:ascii="仿宋" w:hAnsi="仿宋" w:eastAsia="仿宋" w:cs="仿宋"/>
          <w:b/>
          <w:bCs/>
          <w:sz w:val="28"/>
          <w:szCs w:val="28"/>
        </w:rPr>
      </w:pPr>
      <w:r>
        <w:rPr>
          <w:rFonts w:hint="eastAsia" w:ascii="仿宋" w:hAnsi="仿宋" w:eastAsia="仿宋" w:cs="仿宋"/>
          <w:b/>
          <w:bCs/>
          <w:sz w:val="28"/>
          <w:szCs w:val="28"/>
        </w:rPr>
        <w:t>供应商关联企业情况表</w:t>
      </w:r>
    </w:p>
    <w:tbl>
      <w:tblPr>
        <w:tblStyle w:val="16"/>
        <w:tblW w:w="8261" w:type="dxa"/>
        <w:tblInd w:w="144" w:type="dxa"/>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8261"/>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4986" w:hRule="atLeast"/>
        </w:trPr>
        <w:tc>
          <w:tcPr>
            <w:tcW w:w="8261" w:type="dxa"/>
            <w:tcBorders>
              <w:tl2br w:val="nil"/>
              <w:tr2bl w:val="nil"/>
            </w:tcBorders>
            <w:noWrap w:val="0"/>
            <w:vAlign w:val="top"/>
          </w:tcPr>
          <w:p>
            <w:pPr>
              <w:snapToGrid w:val="0"/>
              <w:spacing w:line="360" w:lineRule="auto"/>
              <w:ind w:firstLine="420" w:firstLineChars="200"/>
              <w:outlineLvl w:val="9"/>
              <w:rPr>
                <w:rFonts w:hint="eastAsia" w:ascii="仿宋" w:hAnsi="仿宋" w:eastAsia="仿宋" w:cs="仿宋"/>
              </w:rPr>
            </w:pPr>
          </w:p>
          <w:p>
            <w:pPr>
              <w:snapToGrid w:val="0"/>
              <w:spacing w:line="360" w:lineRule="auto"/>
              <w:outlineLvl w:val="9"/>
              <w:rPr>
                <w:rFonts w:hint="eastAsia" w:ascii="仿宋" w:hAnsi="仿宋" w:eastAsia="仿宋" w:cs="仿宋"/>
                <w:sz w:val="24"/>
                <w:szCs w:val="24"/>
              </w:rPr>
            </w:pPr>
            <w:r>
              <w:rPr>
                <w:rFonts w:hint="eastAsia" w:ascii="仿宋" w:hAnsi="仿宋" w:eastAsia="仿宋" w:cs="仿宋"/>
                <w:sz w:val="24"/>
                <w:szCs w:val="24"/>
              </w:rPr>
              <w:t>关联企业情况：</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1.与我公司单位负责人为同一人的其他单位名称：</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 xml:space="preserve"> □无；</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 xml:space="preserve"> □有：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2.与我公司存在控股、管理关系的其他单位的名称：</w:t>
            </w:r>
          </w:p>
          <w:p>
            <w:pPr>
              <w:snapToGrid w:val="0"/>
              <w:spacing w:line="360" w:lineRule="auto"/>
              <w:ind w:firstLine="600" w:firstLineChars="250"/>
              <w:outlineLvl w:val="9"/>
              <w:rPr>
                <w:rFonts w:hint="eastAsia" w:ascii="仿宋" w:hAnsi="仿宋" w:eastAsia="仿宋" w:cs="仿宋"/>
                <w:sz w:val="24"/>
                <w:szCs w:val="24"/>
              </w:rPr>
            </w:pPr>
            <w:r>
              <w:rPr>
                <w:rFonts w:hint="eastAsia" w:ascii="仿宋" w:hAnsi="仿宋" w:eastAsia="仿宋" w:cs="仿宋"/>
                <w:sz w:val="24"/>
                <w:szCs w:val="24"/>
              </w:rPr>
              <w:t>□无；</w:t>
            </w:r>
          </w:p>
          <w:p>
            <w:pPr>
              <w:snapToGrid w:val="0"/>
              <w:spacing w:line="360" w:lineRule="auto"/>
              <w:ind w:firstLine="480" w:firstLineChars="200"/>
              <w:outlineLvl w:val="9"/>
              <w:rPr>
                <w:rFonts w:hint="eastAsia" w:ascii="仿宋" w:hAnsi="仿宋" w:eastAsia="仿宋" w:cs="仿宋"/>
              </w:rPr>
            </w:pPr>
            <w:r>
              <w:rPr>
                <w:rFonts w:hint="eastAsia" w:ascii="仿宋" w:hAnsi="仿宋" w:eastAsia="仿宋" w:cs="仿宋"/>
                <w:sz w:val="24"/>
                <w:szCs w:val="24"/>
              </w:rPr>
              <w:t xml:space="preserve"> □有：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bl>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备注：</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1.“单位负责人”是指单位法定代表人或者法律、行政法规规定代表单位行使职权的主要负责人。</w:t>
      </w:r>
    </w:p>
    <w:p>
      <w:pPr>
        <w:spacing w:line="360" w:lineRule="auto"/>
        <w:ind w:firstLine="480" w:firstLineChars="200"/>
        <w:jc w:val="left"/>
        <w:outlineLvl w:val="9"/>
        <w:rPr>
          <w:rFonts w:hint="eastAsia" w:ascii="仿宋" w:hAnsi="仿宋" w:eastAsia="仿宋" w:cs="仿宋"/>
          <w:sz w:val="24"/>
          <w:szCs w:val="24"/>
        </w:rPr>
      </w:pPr>
      <w:bookmarkStart w:id="587" w:name="_Toc10882"/>
      <w:r>
        <w:rPr>
          <w:rFonts w:hint="eastAsia" w:ascii="仿宋" w:hAnsi="仿宋" w:eastAsia="仿宋" w:cs="仿宋"/>
          <w:sz w:val="24"/>
          <w:szCs w:val="24"/>
        </w:rPr>
        <w:t>2.本条所规定的控股、管理关系仅限于直接控股、直接管理关系，不包括间接的控股或管理关系。</w:t>
      </w:r>
      <w:bookmarkEnd w:id="587"/>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autoSpaceDE w:val="0"/>
        <w:autoSpaceDN w:val="0"/>
        <w:spacing w:line="36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bookmarkStart w:id="588" w:name="_Toc3163"/>
      <w:r>
        <w:rPr>
          <w:rFonts w:hint="eastAsia" w:ascii="仿宋" w:hAnsi="仿宋" w:eastAsia="仿宋" w:cs="仿宋"/>
          <w:color w:val="000000"/>
          <w:sz w:val="24"/>
          <w:szCs w:val="24"/>
        </w:rPr>
        <w:t xml:space="preserve">            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bookmarkEnd w:id="588"/>
    </w:p>
    <w:p>
      <w:pPr>
        <w:outlineLvl w:val="9"/>
        <w:rPr>
          <w:rFonts w:hint="eastAsia" w:ascii="仿宋" w:hAnsi="仿宋" w:eastAsia="仿宋" w:cs="仿宋"/>
          <w:b/>
          <w:sz w:val="24"/>
          <w:szCs w:val="24"/>
        </w:rPr>
      </w:pPr>
      <w:r>
        <w:rPr>
          <w:rFonts w:hint="eastAsia" w:ascii="仿宋" w:hAnsi="仿宋" w:eastAsia="仿宋" w:cs="仿宋"/>
          <w:color w:val="000000"/>
          <w:sz w:val="24"/>
          <w:szCs w:val="24"/>
        </w:rPr>
        <w:br w:type="page"/>
      </w:r>
      <w:bookmarkEnd w:id="566"/>
      <w:bookmarkEnd w:id="567"/>
      <w:bookmarkEnd w:id="568"/>
      <w:bookmarkEnd w:id="569"/>
      <w:bookmarkEnd w:id="570"/>
      <w:bookmarkEnd w:id="571"/>
      <w:bookmarkEnd w:id="572"/>
      <w:bookmarkStart w:id="589" w:name="_Toc16416"/>
      <w:bookmarkStart w:id="590" w:name="_Toc22149"/>
      <w:r>
        <w:rPr>
          <w:rFonts w:hint="eastAsia" w:ascii="仿宋" w:hAnsi="仿宋" w:eastAsia="仿宋" w:cs="仿宋"/>
          <w:b/>
          <w:sz w:val="24"/>
          <w:szCs w:val="24"/>
        </w:rPr>
        <w:t>附件1</w:t>
      </w:r>
      <w:r>
        <w:rPr>
          <w:rFonts w:hint="eastAsia" w:ascii="仿宋" w:hAnsi="仿宋" w:eastAsia="仿宋" w:cs="仿宋"/>
          <w:b/>
          <w:sz w:val="24"/>
          <w:szCs w:val="24"/>
          <w:lang w:val="en-US" w:eastAsia="zh-CN"/>
        </w:rPr>
        <w:t>5</w:t>
      </w:r>
      <w:r>
        <w:rPr>
          <w:rFonts w:hint="eastAsia" w:ascii="仿宋" w:hAnsi="仿宋" w:eastAsia="仿宋" w:cs="仿宋"/>
          <w:b/>
          <w:sz w:val="24"/>
          <w:szCs w:val="24"/>
        </w:rPr>
        <w:t>：</w:t>
      </w:r>
      <w:bookmarkEnd w:id="589"/>
    </w:p>
    <w:p>
      <w:pPr>
        <w:numPr>
          <w:ilvl w:val="1"/>
          <w:numId w:val="0"/>
        </w:numPr>
        <w:tabs>
          <w:tab w:val="left" w:pos="1276"/>
        </w:tabs>
        <w:spacing w:before="0" w:after="0"/>
        <w:jc w:val="center"/>
        <w:outlineLvl w:val="9"/>
        <w:rPr>
          <w:rFonts w:hint="eastAsia" w:ascii="仿宋" w:hAnsi="仿宋" w:eastAsia="仿宋" w:cs="仿宋"/>
          <w:b/>
          <w:bCs/>
        </w:rPr>
      </w:pPr>
      <w:bookmarkStart w:id="591" w:name="_Toc9429"/>
      <w:r>
        <w:rPr>
          <w:rFonts w:hint="eastAsia" w:ascii="仿宋" w:hAnsi="仿宋" w:eastAsia="仿宋" w:cs="仿宋"/>
          <w:b/>
          <w:bCs/>
          <w:sz w:val="28"/>
          <w:szCs w:val="28"/>
        </w:rPr>
        <w:t>中小企业声明函</w:t>
      </w:r>
      <w:bookmarkEnd w:id="590"/>
      <w:bookmarkEnd w:id="591"/>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本公司（联合体）郑重声明，根据《政府采购促进中小企业发展管理办法》（财库﹝2020﹞46 号）的规定，本公司（联合体）参加</w:t>
      </w:r>
      <w:r>
        <w:rPr>
          <w:rFonts w:hint="eastAsia" w:ascii="仿宋" w:hAnsi="仿宋" w:eastAsia="仿宋" w:cs="仿宋"/>
          <w:iCs/>
          <w:color w:val="000000"/>
          <w:sz w:val="24"/>
          <w:szCs w:val="24"/>
          <w:u w:val="single"/>
          <w:lang w:bidi="ar"/>
        </w:rPr>
        <w:t>（单位名称）</w:t>
      </w:r>
      <w:r>
        <w:rPr>
          <w:rFonts w:hint="eastAsia" w:ascii="仿宋" w:hAnsi="仿宋" w:eastAsia="仿宋" w:cs="仿宋"/>
          <w:color w:val="000000"/>
          <w:sz w:val="24"/>
          <w:szCs w:val="24"/>
          <w:lang w:bidi="ar"/>
        </w:rPr>
        <w:t>的</w:t>
      </w:r>
      <w:r>
        <w:rPr>
          <w:rFonts w:hint="eastAsia" w:ascii="仿宋" w:hAnsi="仿宋" w:eastAsia="仿宋" w:cs="仿宋"/>
          <w:iCs/>
          <w:color w:val="000000"/>
          <w:sz w:val="24"/>
          <w:szCs w:val="24"/>
          <w:u w:val="single"/>
          <w:lang w:bidi="ar"/>
        </w:rPr>
        <w:t>（项目名称）</w:t>
      </w:r>
      <w:r>
        <w:rPr>
          <w:rFonts w:hint="eastAsia" w:ascii="仿宋" w:hAnsi="仿宋" w:eastAsia="仿宋" w:cs="仿宋"/>
          <w:color w:val="000000"/>
          <w:sz w:val="24"/>
          <w:szCs w:val="24"/>
          <w:lang w:bidi="ar"/>
        </w:rPr>
        <w:t xml:space="preserve">采购活动，服务全部由符合政策要求的中小企业承接。相关企业（含联合体中的中小企业、签订分包意向协议的中小企业）的具体情况如下：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1.</w:t>
      </w:r>
      <w:r>
        <w:rPr>
          <w:rFonts w:hint="eastAsia" w:ascii="仿宋" w:hAnsi="仿宋" w:eastAsia="仿宋" w:cs="仿宋"/>
          <w:color w:val="000000"/>
          <w:sz w:val="24"/>
          <w:szCs w:val="24"/>
          <w:u w:val="single"/>
          <w:lang w:bidi="ar"/>
        </w:rPr>
        <w:t xml:space="preserve"> （标的名称） </w:t>
      </w:r>
      <w:r>
        <w:rPr>
          <w:rFonts w:hint="eastAsia" w:ascii="仿宋" w:hAnsi="仿宋" w:eastAsia="仿宋" w:cs="仿宋"/>
          <w:color w:val="000000"/>
          <w:sz w:val="24"/>
          <w:szCs w:val="24"/>
          <w:lang w:bidi="ar"/>
        </w:rPr>
        <w:t>，属于</w:t>
      </w:r>
      <w:r>
        <w:rPr>
          <w:rFonts w:hint="eastAsia" w:ascii="仿宋" w:hAnsi="仿宋" w:eastAsia="仿宋" w:cs="仿宋"/>
          <w:color w:val="000000"/>
          <w:sz w:val="24"/>
          <w:szCs w:val="24"/>
          <w:u w:val="single"/>
          <w:lang w:val="en-US" w:eastAsia="zh-CN" w:bidi="ar"/>
        </w:rPr>
        <w:t xml:space="preserve">   </w:t>
      </w:r>
      <w:r>
        <w:rPr>
          <w:rFonts w:hint="eastAsia" w:ascii="仿宋" w:hAnsi="仿宋" w:eastAsia="仿宋" w:cs="仿宋"/>
          <w:color w:val="000000"/>
          <w:sz w:val="24"/>
          <w:szCs w:val="24"/>
          <w:u w:val="single"/>
          <w:lang w:bidi="ar"/>
        </w:rPr>
        <w:t xml:space="preserve">（采购文件中明确的所属行业） </w:t>
      </w:r>
      <w:r>
        <w:rPr>
          <w:rFonts w:hint="eastAsia" w:ascii="仿宋" w:hAnsi="仿宋" w:eastAsia="仿宋" w:cs="仿宋"/>
          <w:color w:val="000000"/>
          <w:sz w:val="24"/>
          <w:szCs w:val="24"/>
          <w:lang w:bidi="ar"/>
        </w:rPr>
        <w:t>行业；承接企业为</w:t>
      </w:r>
      <w:r>
        <w:rPr>
          <w:rFonts w:hint="eastAsia" w:ascii="仿宋" w:hAnsi="仿宋" w:eastAsia="仿宋" w:cs="仿宋"/>
          <w:color w:val="000000"/>
          <w:sz w:val="24"/>
          <w:szCs w:val="24"/>
          <w:u w:val="single"/>
          <w:lang w:bidi="ar"/>
        </w:rPr>
        <w:t>（企业名称）</w:t>
      </w:r>
      <w:r>
        <w:rPr>
          <w:rFonts w:hint="eastAsia" w:ascii="仿宋" w:hAnsi="仿宋" w:eastAsia="仿宋" w:cs="仿宋"/>
          <w:color w:val="000000"/>
          <w:sz w:val="24"/>
          <w:szCs w:val="24"/>
          <w:lang w:bidi="ar"/>
        </w:rPr>
        <w:t>，从业人员</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人，营业收入为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万元，资产总额为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万元，属于</w:t>
      </w:r>
      <w:r>
        <w:rPr>
          <w:rFonts w:hint="eastAsia" w:ascii="仿宋" w:hAnsi="仿宋" w:eastAsia="仿宋" w:cs="仿宋"/>
          <w:color w:val="000000"/>
          <w:sz w:val="24"/>
          <w:szCs w:val="24"/>
          <w:u w:val="single"/>
          <w:lang w:bidi="ar"/>
        </w:rPr>
        <w:t>（中型企业、小 型企业、微型企业）</w:t>
      </w:r>
      <w:r>
        <w:rPr>
          <w:rFonts w:hint="eastAsia" w:ascii="仿宋" w:hAnsi="仿宋" w:eastAsia="仿宋" w:cs="仿宋"/>
          <w:color w:val="000000"/>
          <w:sz w:val="24"/>
          <w:szCs w:val="24"/>
          <w:lang w:bidi="ar"/>
        </w:rPr>
        <w:t xml:space="preserve">； </w:t>
      </w:r>
    </w:p>
    <w:p>
      <w:pPr>
        <w:spacing w:line="360" w:lineRule="auto"/>
        <w:ind w:firstLine="480" w:firstLineChars="200"/>
        <w:jc w:val="left"/>
        <w:outlineLvl w:val="9"/>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w:t>
      </w:r>
      <w:r>
        <w:rPr>
          <w:rFonts w:hint="eastAsia" w:ascii="仿宋" w:hAnsi="仿宋" w:eastAsia="仿宋" w:cs="仿宋"/>
          <w:color w:val="000000"/>
          <w:sz w:val="24"/>
          <w:szCs w:val="24"/>
          <w:u w:val="single"/>
          <w:lang w:bidi="ar"/>
        </w:rPr>
        <w:t xml:space="preserve"> （标的名称） </w:t>
      </w:r>
      <w:r>
        <w:rPr>
          <w:rFonts w:hint="eastAsia" w:ascii="仿宋" w:hAnsi="仿宋" w:eastAsia="仿宋" w:cs="仿宋"/>
          <w:color w:val="000000"/>
          <w:sz w:val="24"/>
          <w:szCs w:val="24"/>
          <w:lang w:bidi="ar"/>
        </w:rPr>
        <w:t>，属于</w:t>
      </w:r>
      <w:r>
        <w:rPr>
          <w:rFonts w:hint="eastAsia" w:ascii="仿宋" w:hAnsi="仿宋" w:eastAsia="仿宋" w:cs="仿宋"/>
          <w:color w:val="000000"/>
          <w:sz w:val="24"/>
          <w:szCs w:val="24"/>
          <w:u w:val="single"/>
          <w:lang w:val="en-US" w:eastAsia="zh-CN" w:bidi="ar"/>
        </w:rPr>
        <w:t xml:space="preserve">   </w:t>
      </w:r>
      <w:r>
        <w:rPr>
          <w:rFonts w:hint="eastAsia" w:ascii="仿宋" w:hAnsi="仿宋" w:eastAsia="仿宋" w:cs="仿宋"/>
          <w:color w:val="000000"/>
          <w:sz w:val="24"/>
          <w:szCs w:val="24"/>
          <w:u w:val="single"/>
          <w:lang w:bidi="ar"/>
        </w:rPr>
        <w:t xml:space="preserve">（采购文件中明确的所属行业） </w:t>
      </w:r>
      <w:r>
        <w:rPr>
          <w:rFonts w:hint="eastAsia" w:ascii="仿宋" w:hAnsi="仿宋" w:eastAsia="仿宋" w:cs="仿宋"/>
          <w:color w:val="000000"/>
          <w:sz w:val="24"/>
          <w:szCs w:val="24"/>
          <w:lang w:bidi="ar"/>
        </w:rPr>
        <w:t>行业；承接企业为</w:t>
      </w:r>
      <w:r>
        <w:rPr>
          <w:rFonts w:hint="eastAsia" w:ascii="仿宋" w:hAnsi="仿宋" w:eastAsia="仿宋" w:cs="仿宋"/>
          <w:color w:val="000000"/>
          <w:sz w:val="24"/>
          <w:szCs w:val="24"/>
          <w:u w:val="single"/>
          <w:lang w:bidi="ar"/>
        </w:rPr>
        <w:t>（企业名称）</w:t>
      </w:r>
      <w:r>
        <w:rPr>
          <w:rFonts w:hint="eastAsia" w:ascii="仿宋" w:hAnsi="仿宋" w:eastAsia="仿宋" w:cs="仿宋"/>
          <w:color w:val="000000"/>
          <w:sz w:val="24"/>
          <w:szCs w:val="24"/>
          <w:lang w:bidi="ar"/>
        </w:rPr>
        <w:t>，从业人员</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人，营业收入为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万元，资产总额为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万元，属于</w:t>
      </w:r>
      <w:r>
        <w:rPr>
          <w:rFonts w:hint="eastAsia" w:ascii="仿宋" w:hAnsi="仿宋" w:eastAsia="仿宋" w:cs="仿宋"/>
          <w:color w:val="000000"/>
          <w:sz w:val="24"/>
          <w:szCs w:val="24"/>
          <w:u w:val="single"/>
          <w:lang w:bidi="ar"/>
        </w:rPr>
        <w:t>（中型企业、小 型企业、微型企业）</w:t>
      </w:r>
      <w:r>
        <w:rPr>
          <w:rFonts w:hint="eastAsia" w:ascii="仿宋" w:hAnsi="仿宋" w:eastAsia="仿宋" w:cs="仿宋"/>
          <w:color w:val="000000"/>
          <w:sz w:val="24"/>
          <w:szCs w:val="24"/>
          <w:lang w:bidi="ar"/>
        </w:rPr>
        <w:t>；</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以上企业，不属于大企业的分支机构，不存在控股股东为大企业的情形，也不存在与大企业的负责人为同一人的情形。</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 xml:space="preserve">本企业对上述声明内容的真实性负责。如有虚假，将依法承担相应责任。 </w:t>
      </w:r>
    </w:p>
    <w:p>
      <w:pPr>
        <w:spacing w:line="360" w:lineRule="auto"/>
        <w:outlineLvl w:val="9"/>
        <w:rPr>
          <w:rFonts w:hint="eastAsia" w:ascii="仿宋" w:hAnsi="仿宋" w:eastAsia="仿宋" w:cs="仿宋"/>
        </w:rPr>
      </w:pPr>
    </w:p>
    <w:p>
      <w:pPr>
        <w:spacing w:line="360" w:lineRule="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供应商名称（签章）：</w:t>
      </w:r>
      <w:r>
        <w:rPr>
          <w:rFonts w:hint="eastAsia" w:ascii="仿宋" w:hAnsi="仿宋" w:eastAsia="仿宋" w:cs="仿宋"/>
          <w:color w:val="000000"/>
          <w:sz w:val="24"/>
          <w:szCs w:val="24"/>
          <w:u w:val="single"/>
        </w:rPr>
        <w:t xml:space="preserve">                               </w:t>
      </w:r>
    </w:p>
    <w:p>
      <w:pPr>
        <w:spacing w:line="360" w:lineRule="auto"/>
        <w:jc w:val="left"/>
        <w:outlineLvl w:val="9"/>
        <w:rPr>
          <w:rFonts w:hint="eastAsia" w:ascii="仿宋" w:hAnsi="仿宋" w:eastAsia="仿宋" w:cs="仿宋"/>
          <w:color w:val="000000"/>
          <w:sz w:val="24"/>
          <w:szCs w:val="24"/>
          <w:lang w:bidi="ar"/>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440" w:firstLineChars="200"/>
        <w:jc w:val="left"/>
        <w:outlineLvl w:val="9"/>
        <w:rPr>
          <w:rFonts w:hint="eastAsia" w:ascii="仿宋" w:hAnsi="仿宋" w:eastAsia="仿宋" w:cs="仿宋"/>
          <w:b/>
          <w:sz w:val="24"/>
          <w:szCs w:val="24"/>
        </w:rPr>
      </w:pPr>
      <w:r>
        <w:rPr>
          <w:rFonts w:hint="eastAsia" w:ascii="仿宋" w:hAnsi="仿宋" w:eastAsia="仿宋" w:cs="仿宋"/>
          <w:color w:val="000000"/>
          <w:sz w:val="22"/>
          <w:szCs w:val="22"/>
          <w:lang w:bidi="ar"/>
        </w:rPr>
        <w:t>备注:从业人员、营业收入、资产总额填报上一年度数据，无上一年度数据的新成立企业可不填报。</w:t>
      </w:r>
    </w:p>
    <w:p>
      <w:pPr>
        <w:outlineLvl w:val="9"/>
        <w:rPr>
          <w:rFonts w:hint="eastAsia" w:ascii="仿宋" w:hAnsi="仿宋" w:eastAsia="仿宋" w:cs="仿宋"/>
          <w:b/>
          <w:sz w:val="24"/>
          <w:szCs w:val="24"/>
        </w:rPr>
      </w:pPr>
      <w:r>
        <w:rPr>
          <w:rFonts w:hint="eastAsia" w:ascii="仿宋" w:hAnsi="仿宋" w:eastAsia="仿宋" w:cs="仿宋"/>
          <w:b/>
          <w:sz w:val="24"/>
          <w:szCs w:val="24"/>
        </w:rPr>
        <w:br w:type="page"/>
      </w:r>
    </w:p>
    <w:tbl>
      <w:tblPr>
        <w:tblStyle w:val="1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84"/>
        <w:gridCol w:w="1417"/>
        <w:gridCol w:w="850"/>
        <w:gridCol w:w="1159"/>
        <w:gridCol w:w="1650"/>
        <w:gridCol w:w="148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行业名称</w:t>
            </w:r>
          </w:p>
        </w:tc>
        <w:tc>
          <w:tcPr>
            <w:tcW w:w="1417"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指标名称</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计量</w:t>
            </w:r>
          </w:p>
          <w:p>
            <w:pPr>
              <w:wordWrap w:val="0"/>
              <w:jc w:val="center"/>
              <w:outlineLvl w:val="9"/>
              <w:rPr>
                <w:rFonts w:hint="eastAsia" w:ascii="仿宋" w:hAnsi="仿宋" w:eastAsia="仿宋" w:cs="仿宋"/>
              </w:rPr>
            </w:pPr>
            <w:r>
              <w:rPr>
                <w:rFonts w:hint="eastAsia" w:ascii="仿宋" w:hAnsi="仿宋" w:eastAsia="仿宋" w:cs="仿宋"/>
              </w:rPr>
              <w:t>单位</w:t>
            </w:r>
          </w:p>
        </w:tc>
        <w:tc>
          <w:tcPr>
            <w:tcW w:w="1159"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大型</w:t>
            </w:r>
          </w:p>
        </w:tc>
        <w:tc>
          <w:tcPr>
            <w:tcW w:w="16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中型</w:t>
            </w:r>
          </w:p>
        </w:tc>
        <w:tc>
          <w:tcPr>
            <w:tcW w:w="1485"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小型</w:t>
            </w:r>
          </w:p>
        </w:tc>
        <w:tc>
          <w:tcPr>
            <w:tcW w:w="855"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农、林、牧、渔业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50≤Y&lt;500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工业*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Y≥40000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2000≤Y&lt;40000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建筑业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Y≥80000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6000≤Y&lt;80000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300≤Y&lt;6000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Z≥80000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5000≤Z&lt;80000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300≤Z&lt;5000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批发业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20≤X&lt;200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5≤X&lt;20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Y≥40000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5000≤Y&lt;40000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零售业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10≤X&lt;50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100≤Y&lt;500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交通运输业*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200≤Y&lt;3000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仓储业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100≤X&lt;200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邮政业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住宿业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餐饮业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信息传输业*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100≤X&lt;2000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1000≤Y&lt;100000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软件和信息技术</w:t>
            </w:r>
          </w:p>
          <w:p>
            <w:pPr>
              <w:wordWrap w:val="0"/>
              <w:outlineLvl w:val="9"/>
              <w:rPr>
                <w:rFonts w:hint="eastAsia" w:ascii="仿宋" w:hAnsi="仿宋" w:eastAsia="仿宋" w:cs="仿宋"/>
              </w:rPr>
            </w:pPr>
            <w:r>
              <w:rPr>
                <w:rFonts w:hint="eastAsia" w:ascii="仿宋" w:hAnsi="仿宋" w:eastAsia="仿宋" w:cs="仿宋"/>
              </w:rPr>
              <w:t>服务业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房地产开发经营</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1000≤Y&lt;200000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5000≤Z&lt;10000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2000≤Z&lt;5000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物业管理</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Y≥5000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1000≤Y&lt;5000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租赁和商务服务业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Z≥120000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8000≤Z&lt;120000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100≤Z&lt;8000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其他未列明行业*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bl>
    <w:p>
      <w:pPr>
        <w:spacing w:line="300" w:lineRule="auto"/>
        <w:ind w:firstLine="482" w:firstLineChars="200"/>
        <w:jc w:val="left"/>
        <w:outlineLvl w:val="9"/>
        <w:rPr>
          <w:rFonts w:hint="eastAsia" w:ascii="仿宋" w:hAnsi="仿宋" w:eastAsia="仿宋" w:cs="仿宋"/>
          <w:b/>
          <w:sz w:val="24"/>
          <w:szCs w:val="24"/>
        </w:rPr>
        <w:sectPr>
          <w:pgSz w:w="11906" w:h="16838"/>
          <w:pgMar w:top="1440" w:right="1080" w:bottom="1440" w:left="1080" w:header="850" w:footer="1077" w:gutter="0"/>
          <w:pgNumType w:fmt="numberInDash"/>
          <w:cols w:space="720" w:num="1"/>
          <w:docGrid w:type="lines" w:linePitch="312" w:charSpace="0"/>
        </w:sectPr>
      </w:pPr>
    </w:p>
    <w:p>
      <w:pPr>
        <w:spacing w:before="156" w:beforeLines="50" w:line="300" w:lineRule="auto"/>
        <w:jc w:val="left"/>
        <w:outlineLvl w:val="9"/>
        <w:rPr>
          <w:rFonts w:hint="eastAsia" w:ascii="仿宋" w:hAnsi="仿宋" w:eastAsia="仿宋" w:cs="仿宋"/>
          <w:b/>
          <w:bCs w:val="0"/>
          <w:sz w:val="28"/>
          <w:szCs w:val="28"/>
        </w:rPr>
      </w:pPr>
      <w:r>
        <w:rPr>
          <w:rFonts w:hint="eastAsia" w:ascii="仿宋" w:hAnsi="仿宋" w:eastAsia="仿宋" w:cs="仿宋"/>
          <w:b/>
          <w:sz w:val="24"/>
          <w:szCs w:val="24"/>
        </w:rPr>
        <w:t>附件1</w:t>
      </w:r>
      <w:r>
        <w:rPr>
          <w:rFonts w:hint="eastAsia" w:ascii="仿宋" w:hAnsi="仿宋" w:eastAsia="仿宋" w:cs="仿宋"/>
          <w:b/>
          <w:sz w:val="24"/>
          <w:szCs w:val="24"/>
          <w:lang w:val="en-US" w:eastAsia="zh-CN"/>
        </w:rPr>
        <w:t>6</w:t>
      </w:r>
      <w:r>
        <w:rPr>
          <w:rFonts w:hint="eastAsia" w:ascii="仿宋" w:hAnsi="仿宋" w:eastAsia="仿宋" w:cs="仿宋"/>
          <w:b/>
          <w:sz w:val="24"/>
          <w:szCs w:val="24"/>
        </w:rPr>
        <w:t>：</w:t>
      </w:r>
    </w:p>
    <w:p>
      <w:pPr>
        <w:numPr>
          <w:ilvl w:val="1"/>
          <w:numId w:val="0"/>
        </w:numPr>
        <w:tabs>
          <w:tab w:val="left" w:pos="1276"/>
        </w:tabs>
        <w:spacing w:before="0" w:after="0"/>
        <w:ind w:firstLine="562" w:firstLineChars="200"/>
        <w:jc w:val="center"/>
        <w:outlineLvl w:val="9"/>
        <w:rPr>
          <w:rFonts w:hint="eastAsia" w:ascii="仿宋" w:hAnsi="仿宋" w:eastAsia="仿宋" w:cs="仿宋"/>
          <w:b/>
          <w:bCs w:val="0"/>
          <w:sz w:val="28"/>
          <w:szCs w:val="28"/>
        </w:rPr>
      </w:pPr>
      <w:r>
        <w:rPr>
          <w:rFonts w:hint="eastAsia" w:ascii="仿宋" w:hAnsi="仿宋" w:eastAsia="仿宋" w:cs="仿宋"/>
          <w:b/>
          <w:bCs w:val="0"/>
          <w:sz w:val="28"/>
          <w:szCs w:val="28"/>
        </w:rPr>
        <w:t>残疾人福利性单位声明函（如需要）</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u w:val="single"/>
          <w:lang w:bidi="ar"/>
        </w:rPr>
        <w:t>（采购代理机构）</w:t>
      </w:r>
      <w:r>
        <w:rPr>
          <w:rFonts w:hint="eastAsia" w:ascii="仿宋" w:hAnsi="仿宋" w:eastAsia="仿宋" w:cs="仿宋"/>
          <w:sz w:val="24"/>
          <w:szCs w:val="24"/>
          <w:lang w:bidi="ar"/>
        </w:rPr>
        <w:t xml:space="preserve">：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本单位郑重声明，根据《财政部 民政部 中国残疾人联合会关于促进残疾人就业政府采购政策的通知》（财库〔2017〕141 号）的规定，本单位为符合条件的残疾人福利性单位（详见“残疾人福利性单位应当满足的条件”），且本单位参加 （采购人）的</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本单位对上述声明的真实性负责。如有虚假，将依法承担相应责任。 </w:t>
      </w:r>
    </w:p>
    <w:p>
      <w:pPr>
        <w:spacing w:line="360" w:lineRule="auto"/>
        <w:ind w:firstLine="482" w:firstLineChars="200"/>
        <w:jc w:val="left"/>
        <w:outlineLvl w:val="9"/>
        <w:rPr>
          <w:rFonts w:hint="eastAsia" w:ascii="仿宋" w:hAnsi="仿宋" w:eastAsia="仿宋" w:cs="仿宋"/>
          <w:b/>
          <w:bCs/>
          <w:sz w:val="24"/>
          <w:szCs w:val="24"/>
          <w:lang w:bidi="ar"/>
        </w:rPr>
      </w:pPr>
    </w:p>
    <w:p>
      <w:pPr>
        <w:spacing w:line="360" w:lineRule="auto"/>
        <w:ind w:firstLine="480" w:firstLineChars="200"/>
        <w:jc w:val="left"/>
        <w:outlineLvl w:val="9"/>
        <w:rPr>
          <w:rFonts w:hint="eastAsia" w:ascii="仿宋" w:hAnsi="仿宋" w:eastAsia="仿宋" w:cs="仿宋"/>
          <w:sz w:val="24"/>
          <w:szCs w:val="24"/>
          <w:lang w:bidi="ar"/>
        </w:rPr>
      </w:pPr>
      <w:r>
        <w:rPr>
          <w:rFonts w:hint="eastAsia" w:ascii="仿宋" w:hAnsi="仿宋" w:eastAsia="仿宋" w:cs="仿宋"/>
          <w:sz w:val="24"/>
          <w:szCs w:val="24"/>
          <w:lang w:bidi="ar"/>
        </w:rPr>
        <w:t>备注：</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1.组成联合体的大中型企业和其他自然人、法人或者其他组织，与残疾人福利性单位之间不得存在投资关系。</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2.以联合体方式参与项目投标的供应商，应由联合体双方签字盖章。</w:t>
      </w:r>
    </w:p>
    <w:p>
      <w:pPr>
        <w:spacing w:line="360" w:lineRule="auto"/>
        <w:ind w:firstLine="482" w:firstLineChars="200"/>
        <w:jc w:val="left"/>
        <w:outlineLvl w:val="9"/>
        <w:rPr>
          <w:rFonts w:hint="eastAsia" w:ascii="仿宋" w:hAnsi="仿宋" w:eastAsia="仿宋" w:cs="仿宋"/>
          <w:b/>
          <w:sz w:val="24"/>
          <w:szCs w:val="24"/>
          <w:lang w:bidi="ar"/>
        </w:rPr>
      </w:pPr>
    </w:p>
    <w:p>
      <w:pPr>
        <w:spacing w:line="360" w:lineRule="auto"/>
        <w:ind w:firstLine="482" w:firstLineChars="200"/>
        <w:jc w:val="left"/>
        <w:outlineLvl w:val="9"/>
        <w:rPr>
          <w:rFonts w:hint="eastAsia" w:ascii="仿宋" w:hAnsi="仿宋" w:eastAsia="仿宋" w:cs="仿宋"/>
          <w:b/>
          <w:sz w:val="24"/>
          <w:szCs w:val="24"/>
          <w:lang w:bidi="ar"/>
        </w:rPr>
      </w:pPr>
    </w:p>
    <w:p>
      <w:pPr>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480" w:firstLineChars="2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960" w:firstLineChars="400"/>
        <w:jc w:val="left"/>
        <w:outlineLvl w:val="9"/>
        <w:rPr>
          <w:rFonts w:hint="eastAsia" w:ascii="仿宋" w:hAnsi="仿宋" w:eastAsia="仿宋" w:cs="仿宋"/>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numPr>
          <w:ilvl w:val="1"/>
          <w:numId w:val="0"/>
        </w:numPr>
        <w:tabs>
          <w:tab w:val="left" w:pos="1276"/>
        </w:tabs>
        <w:ind w:left="851"/>
        <w:outlineLvl w:val="9"/>
        <w:rPr>
          <w:rFonts w:hint="eastAsia" w:ascii="仿宋" w:hAnsi="仿宋" w:eastAsia="仿宋" w:cs="仿宋"/>
        </w:rPr>
      </w:pPr>
    </w:p>
    <w:p>
      <w:pPr>
        <w:outlineLvl w:val="9"/>
        <w:rPr>
          <w:rFonts w:hint="eastAsia" w:ascii="仿宋" w:hAnsi="仿宋" w:eastAsia="仿宋" w:cs="仿宋"/>
        </w:rPr>
      </w:pPr>
    </w:p>
    <w:p>
      <w:pPr>
        <w:spacing w:line="360" w:lineRule="auto"/>
        <w:jc w:val="left"/>
        <w:outlineLvl w:val="9"/>
        <w:rPr>
          <w:rFonts w:hint="eastAsia" w:ascii="仿宋" w:hAnsi="仿宋" w:eastAsia="仿宋" w:cs="仿宋"/>
          <w:b/>
          <w:sz w:val="24"/>
          <w:szCs w:val="24"/>
          <w:lang w:bidi="ar"/>
        </w:rPr>
      </w:pPr>
    </w:p>
    <w:p>
      <w:pPr>
        <w:pStyle w:val="5"/>
        <w:outlineLvl w:val="9"/>
        <w:rPr>
          <w:rFonts w:hint="eastAsia" w:ascii="仿宋" w:hAnsi="仿宋" w:eastAsia="仿宋" w:cs="仿宋"/>
        </w:rPr>
      </w:pPr>
    </w:p>
    <w:p>
      <w:pPr>
        <w:spacing w:line="360" w:lineRule="auto"/>
        <w:jc w:val="left"/>
        <w:outlineLvl w:val="9"/>
        <w:rPr>
          <w:rFonts w:hint="eastAsia" w:ascii="仿宋" w:hAnsi="仿宋" w:eastAsia="仿宋" w:cs="仿宋"/>
          <w:b/>
          <w:sz w:val="24"/>
          <w:szCs w:val="24"/>
          <w:lang w:bidi="ar"/>
        </w:rPr>
        <w:sectPr>
          <w:pgSz w:w="11906" w:h="16838"/>
          <w:pgMar w:top="1440" w:right="1080" w:bottom="1440" w:left="1080" w:header="850" w:footer="1077" w:gutter="0"/>
          <w:pgNumType w:fmt="numberInDash"/>
          <w:cols w:space="720" w:num="1"/>
          <w:docGrid w:type="lines" w:linePitch="312" w:charSpace="0"/>
        </w:sectPr>
      </w:pPr>
    </w:p>
    <w:p>
      <w:pPr>
        <w:spacing w:line="360" w:lineRule="auto"/>
        <w:jc w:val="left"/>
        <w:outlineLvl w:val="9"/>
        <w:rPr>
          <w:rFonts w:hint="eastAsia" w:ascii="仿宋" w:hAnsi="仿宋" w:eastAsia="仿宋" w:cs="仿宋"/>
          <w:sz w:val="24"/>
          <w:szCs w:val="24"/>
        </w:rPr>
      </w:pPr>
      <w:r>
        <w:rPr>
          <w:rFonts w:hint="eastAsia" w:ascii="仿宋" w:hAnsi="仿宋" w:eastAsia="仿宋" w:cs="仿宋"/>
          <w:b/>
          <w:sz w:val="24"/>
          <w:szCs w:val="24"/>
          <w:lang w:bidi="ar"/>
        </w:rPr>
        <w:t>享受政府采购支持政策的残疾人福利性单位应当同时满足以下条件：</w:t>
      </w:r>
    </w:p>
    <w:p>
      <w:pPr>
        <w:numPr>
          <w:ilvl w:val="0"/>
          <w:numId w:val="9"/>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安置的残疾人占本单位在职职工人数的比例不低于 25%（含 25%），并且安置的残疾人人数不少于 10 人（含 10 人）。 </w:t>
      </w:r>
    </w:p>
    <w:p>
      <w:pPr>
        <w:numPr>
          <w:ilvl w:val="0"/>
          <w:numId w:val="9"/>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依法与安置的每位残疾人签订了一年以上（含一年）的劳动合同或服务协议。 </w:t>
      </w:r>
    </w:p>
    <w:p>
      <w:pPr>
        <w:numPr>
          <w:ilvl w:val="0"/>
          <w:numId w:val="9"/>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为安置的每位残疾人按月足额缴纳了基本养老保险、基本医疗保险、失业保险、工伤保险和生育保险等社会保险费。</w:t>
      </w:r>
    </w:p>
    <w:p>
      <w:pPr>
        <w:numPr>
          <w:ilvl w:val="0"/>
          <w:numId w:val="9"/>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通过银行等金融机构向安置的每位残疾人，按月支付了不低于单位所在区县适用的经省级人民政府批准的月最低工资标准的工资。</w:t>
      </w:r>
    </w:p>
    <w:p>
      <w:pPr>
        <w:numPr>
          <w:ilvl w:val="0"/>
          <w:numId w:val="9"/>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前款所称残疾人是指法定劳动年龄内，持有《中华人民共和国残疾人证》或者《中华人民共和国残疾军人证（1 至 8 级）》的自然人，包括具有劳动条件和劳动意愿的精神残疾人。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在职职工人数是指与残疾人福利性单位建立劳动关系并依法签订劳动合同或者服务协议的雇员人数。</w:t>
      </w:r>
    </w:p>
    <w:p>
      <w:pPr>
        <w:numPr>
          <w:ilvl w:val="1"/>
          <w:numId w:val="0"/>
        </w:numPr>
        <w:tabs>
          <w:tab w:val="left" w:pos="1276"/>
        </w:tabs>
        <w:spacing w:before="0" w:after="0"/>
        <w:ind w:firstLine="420" w:firstLineChars="200"/>
        <w:outlineLvl w:val="9"/>
        <w:rPr>
          <w:rFonts w:hint="eastAsia" w:ascii="仿宋" w:hAnsi="仿宋" w:eastAsia="仿宋" w:cs="仿宋"/>
          <w:spacing w:val="-6"/>
          <w:sz w:val="24"/>
          <w:szCs w:val="24"/>
        </w:rPr>
      </w:pPr>
      <w:r>
        <w:rPr>
          <w:rFonts w:hint="eastAsia" w:ascii="仿宋" w:hAnsi="仿宋" w:eastAsia="仿宋" w:cs="仿宋"/>
          <w:b w:val="0"/>
        </w:rPr>
        <w:br w:type="page"/>
      </w:r>
    </w:p>
    <w:p>
      <w:pPr>
        <w:spacing w:line="360" w:lineRule="auto"/>
        <w:jc w:val="left"/>
        <w:outlineLvl w:val="9"/>
        <w:rPr>
          <w:rFonts w:hint="eastAsia" w:ascii="仿宋" w:hAnsi="仿宋" w:eastAsia="仿宋" w:cs="仿宋"/>
          <w:sz w:val="32"/>
          <w:szCs w:val="32"/>
        </w:rPr>
      </w:pPr>
      <w:bookmarkStart w:id="592" w:name="_Toc15384"/>
      <w:r>
        <w:rPr>
          <w:rFonts w:hint="eastAsia" w:ascii="仿宋" w:hAnsi="仿宋" w:eastAsia="仿宋" w:cs="仿宋"/>
          <w:b/>
          <w:color w:val="000000"/>
          <w:kern w:val="2"/>
          <w:sz w:val="24"/>
          <w:szCs w:val="24"/>
        </w:rPr>
        <w:t>附件1</w:t>
      </w:r>
      <w:r>
        <w:rPr>
          <w:rFonts w:hint="eastAsia" w:ascii="仿宋" w:hAnsi="仿宋" w:eastAsia="仿宋" w:cs="仿宋"/>
          <w:b/>
          <w:color w:val="000000"/>
          <w:kern w:val="2"/>
          <w:sz w:val="24"/>
          <w:szCs w:val="24"/>
          <w:lang w:val="en-US" w:eastAsia="zh-CN"/>
        </w:rPr>
        <w:t>7</w:t>
      </w:r>
      <w:r>
        <w:rPr>
          <w:rFonts w:hint="eastAsia" w:ascii="仿宋" w:hAnsi="仿宋" w:eastAsia="仿宋" w:cs="仿宋"/>
          <w:b/>
          <w:color w:val="000000"/>
          <w:kern w:val="2"/>
          <w:sz w:val="24"/>
          <w:szCs w:val="24"/>
        </w:rPr>
        <w:t>：</w:t>
      </w:r>
    </w:p>
    <w:p>
      <w:pPr>
        <w:numPr>
          <w:ilvl w:val="1"/>
          <w:numId w:val="0"/>
        </w:numPr>
        <w:tabs>
          <w:tab w:val="left" w:pos="1276"/>
        </w:tabs>
        <w:spacing w:before="0" w:after="0"/>
        <w:jc w:val="center"/>
        <w:outlineLvl w:val="9"/>
        <w:rPr>
          <w:rFonts w:hint="eastAsia" w:ascii="仿宋" w:hAnsi="仿宋" w:eastAsia="仿宋" w:cs="仿宋"/>
          <w:b/>
          <w:bCs/>
          <w:color w:val="auto"/>
          <w:sz w:val="28"/>
          <w:szCs w:val="28"/>
        </w:rPr>
      </w:pPr>
      <w:bookmarkStart w:id="593" w:name="_Toc29131"/>
      <w:r>
        <w:rPr>
          <w:rFonts w:hint="eastAsia" w:ascii="仿宋" w:hAnsi="仿宋" w:eastAsia="仿宋" w:cs="仿宋"/>
          <w:b/>
          <w:bCs/>
          <w:color w:val="auto"/>
          <w:sz w:val="28"/>
          <w:szCs w:val="28"/>
        </w:rPr>
        <w:t>偏离情况表</w:t>
      </w:r>
    </w:p>
    <w:p>
      <w:pPr>
        <w:pStyle w:val="25"/>
        <w:adjustRightInd w:val="0"/>
        <w:snapToGrid w:val="0"/>
        <w:spacing w:line="50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color="000000"/>
        </w:rPr>
        <w:t xml:space="preserve">                             </w:t>
      </w:r>
    </w:p>
    <w:p>
      <w:pPr>
        <w:pStyle w:val="25"/>
        <w:adjustRightInd w:val="0"/>
        <w:snapToGrid w:val="0"/>
        <w:spacing w:line="50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color="000000"/>
        </w:rPr>
        <w:t xml:space="preserve">                             </w:t>
      </w:r>
    </w:p>
    <w:tbl>
      <w:tblPr>
        <w:tblStyle w:val="16"/>
        <w:tblW w:w="8484"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250" w:type="dxa"/>
          <w:bottom w:w="10" w:type="dxa"/>
          <w:right w:w="115" w:type="dxa"/>
        </w:tblCellMar>
      </w:tblPr>
      <w:tblGrid>
        <w:gridCol w:w="951"/>
        <w:gridCol w:w="2580"/>
        <w:gridCol w:w="2280"/>
        <w:gridCol w:w="1699"/>
        <w:gridCol w:w="97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89" w:hRule="atLeast"/>
          <w:jc w:val="center"/>
        </w:trPr>
        <w:tc>
          <w:tcPr>
            <w:tcW w:w="951"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580"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1"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磋商文件要求</w:t>
            </w:r>
          </w:p>
        </w:tc>
        <w:tc>
          <w:tcPr>
            <w:tcW w:w="2280"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1"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供应商具体响应</w:t>
            </w:r>
          </w:p>
        </w:tc>
        <w:tc>
          <w:tcPr>
            <w:tcW w:w="1699"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3"/>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响应/偏离</w:t>
            </w:r>
          </w:p>
        </w:tc>
        <w:tc>
          <w:tcPr>
            <w:tcW w:w="974"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231"/>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技术响应偏离情况</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商务条款偏离情况</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rPr>
              <w:t>1</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rPr>
              <w:t>2</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lang w:val="en-US" w:eastAsia="zh-CN"/>
              </w:rPr>
              <w:t>3</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bl>
    <w:p>
      <w:pPr>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pacing w:line="360" w:lineRule="auto"/>
        <w:ind w:firstLine="480" w:firstLineChars="200"/>
        <w:jc w:val="left"/>
        <w:outlineLvl w:val="9"/>
        <w:rPr>
          <w:rFonts w:hint="eastAsia" w:ascii="仿宋" w:hAnsi="仿宋" w:eastAsia="仿宋" w:cs="仿宋"/>
          <w:b/>
          <w:color w:val="auto"/>
          <w:sz w:val="36"/>
          <w:szCs w:val="36"/>
        </w:rPr>
      </w:pPr>
      <w:r>
        <w:rPr>
          <w:rFonts w:hint="eastAsia" w:ascii="仿宋" w:hAnsi="仿宋" w:eastAsia="仿宋" w:cs="仿宋"/>
          <w:color w:val="auto"/>
          <w:sz w:val="24"/>
          <w:szCs w:val="24"/>
        </w:rPr>
        <w:t>供应商应对照磋商文件技术规格，逐条说明所提供的货物和服务已对磋商文件的技术要求做出了实质性的响应，并申明与技术要求条文的偏差和例外</w:t>
      </w:r>
      <w:r>
        <w:rPr>
          <w:rFonts w:hint="eastAsia" w:ascii="仿宋" w:hAnsi="仿宋" w:eastAsia="仿宋" w:cs="仿宋"/>
          <w:color w:val="auto"/>
          <w:sz w:val="24"/>
          <w:szCs w:val="24"/>
          <w:lang w:eastAsia="zh-CN"/>
        </w:rPr>
        <w:t>，否则做无效响应处理</w:t>
      </w:r>
      <w:r>
        <w:rPr>
          <w:rFonts w:hint="eastAsia" w:ascii="仿宋" w:hAnsi="仿宋" w:eastAsia="仿宋" w:cs="仿宋"/>
          <w:color w:val="auto"/>
          <w:sz w:val="24"/>
          <w:szCs w:val="24"/>
        </w:rPr>
        <w:t>。</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供应商法定代表人或授权代表签字：</w:t>
      </w:r>
      <w:r>
        <w:rPr>
          <w:rFonts w:hint="eastAsia" w:ascii="仿宋" w:hAnsi="仿宋" w:eastAsia="仿宋" w:cs="仿宋"/>
          <w:color w:val="auto"/>
          <w:sz w:val="24"/>
          <w:szCs w:val="24"/>
          <w:u w:val="single"/>
        </w:rPr>
        <w:t xml:space="preserve">                               </w:t>
      </w:r>
    </w:p>
    <w:p>
      <w:pPr>
        <w:spacing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供应商名称（签章）：</w:t>
      </w:r>
      <w:r>
        <w:rPr>
          <w:rFonts w:hint="eastAsia" w:ascii="仿宋" w:hAnsi="仿宋" w:eastAsia="仿宋" w:cs="仿宋"/>
          <w:color w:val="auto"/>
          <w:sz w:val="24"/>
          <w:szCs w:val="24"/>
          <w:u w:val="single"/>
        </w:rPr>
        <w:t xml:space="preserve">                               </w:t>
      </w:r>
    </w:p>
    <w:p>
      <w:pPr>
        <w:numPr>
          <w:ilvl w:val="1"/>
          <w:numId w:val="0"/>
        </w:numPr>
        <w:tabs>
          <w:tab w:val="left" w:pos="1276"/>
        </w:tabs>
        <w:spacing w:before="0" w:after="0"/>
        <w:ind w:firstLine="3600" w:firstLineChars="1500"/>
        <w:outlineLvl w:val="9"/>
        <w:rPr>
          <w:rFonts w:hint="eastAsia" w:ascii="仿宋" w:hAnsi="仿宋" w:eastAsia="仿宋" w:cs="仿宋"/>
          <w:b w:val="0"/>
          <w:bCs/>
          <w:color w:val="auto"/>
          <w:sz w:val="24"/>
          <w:szCs w:val="24"/>
        </w:rPr>
      </w:pPr>
      <w:bookmarkStart w:id="594" w:name="_Toc27665"/>
      <w:r>
        <w:rPr>
          <w:rFonts w:hint="eastAsia" w:ascii="仿宋" w:hAnsi="仿宋" w:eastAsia="仿宋" w:cs="仿宋"/>
          <w:b w:val="0"/>
          <w:bCs/>
          <w:color w:val="auto"/>
          <w:sz w:val="24"/>
          <w:szCs w:val="24"/>
        </w:rPr>
        <w:t>时间：</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月</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日</w:t>
      </w:r>
      <w:bookmarkEnd w:id="594"/>
    </w:p>
    <w:p>
      <w:pPr>
        <w:pStyle w:val="12"/>
        <w:outlineLvl w:val="9"/>
        <w:rPr>
          <w:rFonts w:hint="eastAsia" w:ascii="仿宋" w:hAnsi="仿宋" w:eastAsia="仿宋" w:cs="仿宋"/>
        </w:rPr>
        <w:sectPr>
          <w:pgSz w:w="11906" w:h="16838"/>
          <w:pgMar w:top="1440" w:right="1080" w:bottom="1440" w:left="1080" w:header="850" w:footer="1077" w:gutter="0"/>
          <w:pgNumType w:fmt="numberInDash"/>
          <w:cols w:space="720" w:num="1"/>
          <w:docGrid w:type="lines" w:linePitch="312" w:charSpace="0"/>
        </w:sectPr>
      </w:pPr>
    </w:p>
    <w:p>
      <w:pPr>
        <w:outlineLvl w:val="9"/>
        <w:rPr>
          <w:rFonts w:hint="eastAsia" w:ascii="仿宋" w:hAnsi="仿宋" w:eastAsia="仿宋" w:cs="仿宋"/>
          <w:sz w:val="32"/>
          <w:szCs w:val="32"/>
        </w:rPr>
      </w:pPr>
      <w:r>
        <w:rPr>
          <w:rFonts w:hint="eastAsia" w:ascii="仿宋" w:hAnsi="仿宋" w:eastAsia="仿宋" w:cs="仿宋"/>
          <w:b/>
          <w:color w:val="000000"/>
          <w:kern w:val="2"/>
          <w:sz w:val="24"/>
          <w:szCs w:val="24"/>
        </w:rPr>
        <w:t>附件1</w:t>
      </w:r>
      <w:r>
        <w:rPr>
          <w:rFonts w:hint="eastAsia" w:ascii="仿宋" w:hAnsi="仿宋" w:eastAsia="仿宋" w:cs="仿宋"/>
          <w:b/>
          <w:color w:val="000000"/>
          <w:kern w:val="2"/>
          <w:sz w:val="24"/>
          <w:szCs w:val="24"/>
          <w:lang w:val="en-US" w:eastAsia="zh-CN"/>
        </w:rPr>
        <w:t>8</w:t>
      </w:r>
      <w:r>
        <w:rPr>
          <w:rFonts w:hint="eastAsia" w:ascii="仿宋" w:hAnsi="仿宋" w:eastAsia="仿宋" w:cs="仿宋"/>
          <w:b/>
          <w:color w:val="000000"/>
          <w:kern w:val="2"/>
          <w:sz w:val="24"/>
          <w:szCs w:val="24"/>
        </w:rPr>
        <w:t>：</w:t>
      </w:r>
    </w:p>
    <w:p>
      <w:pPr>
        <w:spacing w:line="360" w:lineRule="auto"/>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拟派项目团队成员情况表</w:t>
      </w:r>
      <w:bookmarkEnd w:id="593"/>
    </w:p>
    <w:p>
      <w:pPr>
        <w:snapToGrid w:val="0"/>
        <w:spacing w:line="360" w:lineRule="auto"/>
        <w:outlineLvl w:val="9"/>
        <w:rPr>
          <w:rFonts w:hint="eastAsia" w:ascii="仿宋" w:hAnsi="仿宋" w:eastAsia="仿宋" w:cs="仿宋"/>
          <w:color w:val="000000"/>
          <w:sz w:val="24"/>
          <w:szCs w:val="24"/>
        </w:rPr>
      </w:pPr>
    </w:p>
    <w:p>
      <w:pPr>
        <w:snapToGrid w:val="0"/>
        <w:spacing w:line="360" w:lineRule="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p>
    <w:p>
      <w:pPr>
        <w:snapToGrid w:val="0"/>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p>
    <w:tbl>
      <w:tblPr>
        <w:tblStyle w:val="16"/>
        <w:tblW w:w="867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668"/>
        <w:gridCol w:w="985"/>
        <w:gridCol w:w="1094"/>
        <w:gridCol w:w="1163"/>
        <w:gridCol w:w="1453"/>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742"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595" w:name="_Toc22641"/>
            <w:bookmarkStart w:id="596" w:name="_Toc937"/>
            <w:bookmarkStart w:id="597" w:name="_Toc27964"/>
            <w:bookmarkStart w:id="598" w:name="_Toc10733"/>
            <w:bookmarkStart w:id="599" w:name="_Toc24928"/>
            <w:bookmarkStart w:id="600" w:name="_Toc9468"/>
            <w:bookmarkStart w:id="601" w:name="_Toc28231"/>
            <w:bookmarkStart w:id="602" w:name="_Toc30696"/>
            <w:r>
              <w:rPr>
                <w:rFonts w:hint="eastAsia" w:ascii="仿宋" w:hAnsi="仿宋" w:eastAsia="仿宋" w:cs="仿宋"/>
                <w:b/>
                <w:bCs/>
                <w:color w:val="000000"/>
                <w:sz w:val="24"/>
                <w:szCs w:val="24"/>
              </w:rPr>
              <w:t>序号</w:t>
            </w:r>
            <w:bookmarkEnd w:id="595"/>
            <w:bookmarkEnd w:id="596"/>
            <w:bookmarkEnd w:id="597"/>
            <w:bookmarkEnd w:id="598"/>
            <w:bookmarkEnd w:id="599"/>
            <w:bookmarkEnd w:id="600"/>
            <w:bookmarkEnd w:id="601"/>
            <w:bookmarkEnd w:id="602"/>
          </w:p>
        </w:tc>
        <w:tc>
          <w:tcPr>
            <w:tcW w:w="1668"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03" w:name="_Toc5957"/>
            <w:bookmarkStart w:id="604" w:name="_Toc19350"/>
            <w:bookmarkStart w:id="605" w:name="_Toc25103"/>
            <w:bookmarkStart w:id="606" w:name="_Toc3532"/>
            <w:bookmarkStart w:id="607" w:name="_Toc25180"/>
            <w:bookmarkStart w:id="608" w:name="_Toc28803"/>
            <w:bookmarkStart w:id="609" w:name="_Toc6805"/>
            <w:bookmarkStart w:id="610" w:name="_Toc22443"/>
            <w:r>
              <w:rPr>
                <w:rFonts w:hint="eastAsia" w:ascii="仿宋" w:hAnsi="仿宋" w:eastAsia="仿宋" w:cs="仿宋"/>
                <w:b/>
                <w:bCs/>
                <w:color w:val="000000"/>
                <w:sz w:val="24"/>
                <w:szCs w:val="24"/>
              </w:rPr>
              <w:t>拟在本项目中承担的工作</w:t>
            </w:r>
            <w:bookmarkEnd w:id="603"/>
            <w:bookmarkEnd w:id="604"/>
            <w:bookmarkEnd w:id="605"/>
            <w:bookmarkEnd w:id="606"/>
            <w:bookmarkEnd w:id="607"/>
            <w:bookmarkEnd w:id="608"/>
            <w:bookmarkEnd w:id="609"/>
            <w:bookmarkEnd w:id="610"/>
          </w:p>
        </w:tc>
        <w:tc>
          <w:tcPr>
            <w:tcW w:w="985"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11" w:name="_Toc2583"/>
            <w:bookmarkStart w:id="612" w:name="_Toc16467"/>
            <w:bookmarkStart w:id="613" w:name="_Toc32320"/>
            <w:bookmarkStart w:id="614" w:name="_Toc25572"/>
            <w:bookmarkStart w:id="615" w:name="_Toc13005"/>
            <w:bookmarkStart w:id="616" w:name="_Toc16147"/>
            <w:bookmarkStart w:id="617" w:name="_Toc10480"/>
            <w:bookmarkStart w:id="618" w:name="_Toc9787"/>
            <w:r>
              <w:rPr>
                <w:rFonts w:hint="eastAsia" w:ascii="仿宋" w:hAnsi="仿宋" w:eastAsia="仿宋" w:cs="仿宋"/>
                <w:b/>
                <w:bCs/>
                <w:color w:val="000000"/>
                <w:sz w:val="24"/>
                <w:szCs w:val="24"/>
              </w:rPr>
              <w:t>姓名</w:t>
            </w:r>
            <w:bookmarkEnd w:id="611"/>
            <w:bookmarkEnd w:id="612"/>
            <w:bookmarkEnd w:id="613"/>
            <w:bookmarkEnd w:id="614"/>
            <w:bookmarkEnd w:id="615"/>
            <w:bookmarkEnd w:id="616"/>
            <w:bookmarkEnd w:id="617"/>
            <w:bookmarkEnd w:id="618"/>
          </w:p>
        </w:tc>
        <w:tc>
          <w:tcPr>
            <w:tcW w:w="1094"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19" w:name="_Toc31530"/>
            <w:bookmarkStart w:id="620" w:name="_Toc1348"/>
            <w:bookmarkStart w:id="621" w:name="_Toc28123"/>
            <w:bookmarkStart w:id="622" w:name="_Toc16089"/>
            <w:bookmarkStart w:id="623" w:name="_Toc9433"/>
            <w:bookmarkStart w:id="624" w:name="_Toc19487"/>
            <w:bookmarkStart w:id="625" w:name="_Toc31951"/>
            <w:bookmarkStart w:id="626" w:name="_Toc24349"/>
            <w:r>
              <w:rPr>
                <w:rFonts w:hint="eastAsia" w:ascii="仿宋" w:hAnsi="仿宋" w:eastAsia="仿宋" w:cs="仿宋"/>
                <w:b/>
                <w:bCs/>
                <w:color w:val="000000"/>
                <w:sz w:val="24"/>
                <w:szCs w:val="24"/>
              </w:rPr>
              <w:t>年龄</w:t>
            </w:r>
            <w:bookmarkEnd w:id="619"/>
            <w:bookmarkEnd w:id="620"/>
            <w:bookmarkEnd w:id="621"/>
            <w:bookmarkEnd w:id="622"/>
            <w:bookmarkEnd w:id="623"/>
            <w:bookmarkEnd w:id="624"/>
            <w:bookmarkEnd w:id="625"/>
            <w:bookmarkEnd w:id="626"/>
          </w:p>
        </w:tc>
        <w:tc>
          <w:tcPr>
            <w:tcW w:w="1163"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r>
              <w:rPr>
                <w:rFonts w:hint="eastAsia" w:ascii="仿宋" w:hAnsi="仿宋" w:eastAsia="仿宋" w:cs="仿宋"/>
                <w:b/>
                <w:bCs/>
                <w:sz w:val="24"/>
                <w:szCs w:val="24"/>
              </w:rPr>
              <w:t>专业技术资格</w:t>
            </w:r>
          </w:p>
        </w:tc>
        <w:tc>
          <w:tcPr>
            <w:tcW w:w="1453" w:type="dxa"/>
            <w:tcBorders>
              <w:tl2br w:val="nil"/>
              <w:tr2bl w:val="nil"/>
            </w:tcBorders>
            <w:shd w:val="clear" w:color="auto" w:fill="F1F1F1"/>
            <w:noWrap w:val="0"/>
            <w:vAlign w:val="center"/>
          </w:tcPr>
          <w:p>
            <w:pPr>
              <w:jc w:val="center"/>
              <w:outlineLvl w:val="9"/>
              <w:rPr>
                <w:rFonts w:hint="eastAsia" w:ascii="仿宋" w:hAnsi="仿宋" w:eastAsia="仿宋" w:cs="仿宋"/>
                <w:b/>
                <w:bCs/>
                <w:sz w:val="24"/>
                <w:szCs w:val="24"/>
              </w:rPr>
            </w:pPr>
            <w:r>
              <w:rPr>
                <w:rFonts w:hint="eastAsia" w:ascii="仿宋" w:hAnsi="仿宋" w:eastAsia="仿宋" w:cs="仿宋"/>
                <w:b/>
                <w:bCs/>
                <w:sz w:val="24"/>
                <w:szCs w:val="24"/>
              </w:rPr>
              <w:t>身份证</w:t>
            </w:r>
          </w:p>
          <w:p>
            <w:pPr>
              <w:jc w:val="center"/>
              <w:outlineLvl w:val="9"/>
              <w:rPr>
                <w:rFonts w:hint="eastAsia" w:ascii="仿宋" w:hAnsi="仿宋" w:eastAsia="仿宋" w:cs="仿宋"/>
                <w:b/>
                <w:bCs/>
                <w:color w:val="000000"/>
                <w:sz w:val="24"/>
                <w:szCs w:val="24"/>
              </w:rPr>
            </w:pPr>
            <w:r>
              <w:rPr>
                <w:rFonts w:hint="eastAsia" w:ascii="仿宋" w:hAnsi="仿宋" w:eastAsia="仿宋" w:cs="仿宋"/>
                <w:b/>
                <w:bCs/>
                <w:sz w:val="24"/>
                <w:szCs w:val="24"/>
              </w:rPr>
              <w:t>号码</w:t>
            </w:r>
          </w:p>
        </w:tc>
        <w:tc>
          <w:tcPr>
            <w:tcW w:w="1570"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27" w:name="_Toc34"/>
            <w:bookmarkStart w:id="628" w:name="_Toc27411"/>
            <w:bookmarkStart w:id="629" w:name="_Toc10523"/>
            <w:bookmarkStart w:id="630" w:name="_Toc13660"/>
            <w:bookmarkStart w:id="631" w:name="_Toc24656"/>
            <w:bookmarkStart w:id="632" w:name="_Toc31596"/>
            <w:bookmarkStart w:id="633" w:name="_Toc16841"/>
            <w:bookmarkStart w:id="634" w:name="_Toc32244"/>
            <w:r>
              <w:rPr>
                <w:rFonts w:hint="eastAsia" w:ascii="仿宋" w:hAnsi="仿宋" w:eastAsia="仿宋" w:cs="仿宋"/>
                <w:b/>
                <w:bCs/>
                <w:color w:val="000000"/>
                <w:sz w:val="24"/>
                <w:szCs w:val="24"/>
              </w:rPr>
              <w:t>从</w:t>
            </w:r>
            <w:bookmarkEnd w:id="627"/>
            <w:bookmarkEnd w:id="628"/>
            <w:r>
              <w:rPr>
                <w:rFonts w:hint="eastAsia" w:ascii="仿宋" w:hAnsi="仿宋" w:eastAsia="仿宋" w:cs="仿宋"/>
                <w:b/>
                <w:bCs/>
                <w:color w:val="000000"/>
                <w:sz w:val="24"/>
                <w:szCs w:val="24"/>
              </w:rPr>
              <w:t>事本技术</w:t>
            </w:r>
          </w:p>
          <w:p>
            <w:pPr>
              <w:jc w:val="center"/>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领域年限</w:t>
            </w:r>
            <w:bookmarkEnd w:id="629"/>
            <w:bookmarkEnd w:id="630"/>
            <w:bookmarkEnd w:id="631"/>
            <w:bookmarkEnd w:id="632"/>
            <w:bookmarkEnd w:id="633"/>
            <w:bookmarkEnd w:id="6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35" w:name="_Toc8892"/>
            <w:bookmarkStart w:id="636" w:name="_Toc15070"/>
            <w:bookmarkStart w:id="637" w:name="_Toc29241"/>
            <w:bookmarkStart w:id="638" w:name="_Toc12006"/>
            <w:bookmarkStart w:id="639" w:name="_Toc29058"/>
            <w:bookmarkStart w:id="640" w:name="_Toc3446"/>
            <w:bookmarkStart w:id="641" w:name="_Toc4371"/>
            <w:bookmarkStart w:id="642" w:name="_Toc5681"/>
            <w:r>
              <w:rPr>
                <w:rFonts w:hint="eastAsia" w:ascii="仿宋" w:hAnsi="仿宋" w:eastAsia="仿宋" w:cs="仿宋"/>
                <w:color w:val="000000"/>
                <w:sz w:val="24"/>
                <w:szCs w:val="24"/>
              </w:rPr>
              <w:t>1</w:t>
            </w:r>
            <w:bookmarkEnd w:id="635"/>
            <w:bookmarkEnd w:id="636"/>
            <w:bookmarkEnd w:id="637"/>
            <w:bookmarkEnd w:id="638"/>
            <w:bookmarkEnd w:id="639"/>
            <w:bookmarkEnd w:id="640"/>
            <w:bookmarkEnd w:id="641"/>
            <w:bookmarkEnd w:id="642"/>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43" w:name="_Toc25516"/>
            <w:bookmarkStart w:id="644" w:name="_Toc26358"/>
            <w:bookmarkStart w:id="645" w:name="_Toc1888"/>
            <w:bookmarkStart w:id="646" w:name="_Toc4525"/>
            <w:bookmarkStart w:id="647" w:name="_Toc19201"/>
            <w:bookmarkStart w:id="648" w:name="_Toc6104"/>
            <w:bookmarkStart w:id="649" w:name="_Toc21325"/>
            <w:bookmarkStart w:id="650" w:name="_Toc15503"/>
            <w:r>
              <w:rPr>
                <w:rFonts w:hint="eastAsia" w:ascii="仿宋" w:hAnsi="仿宋" w:eastAsia="仿宋" w:cs="仿宋"/>
                <w:color w:val="000000"/>
                <w:sz w:val="24"/>
                <w:szCs w:val="24"/>
              </w:rPr>
              <w:t>2</w:t>
            </w:r>
            <w:bookmarkEnd w:id="643"/>
            <w:bookmarkEnd w:id="644"/>
            <w:bookmarkEnd w:id="645"/>
            <w:bookmarkEnd w:id="646"/>
            <w:bookmarkEnd w:id="647"/>
            <w:bookmarkEnd w:id="648"/>
            <w:bookmarkEnd w:id="649"/>
            <w:bookmarkEnd w:id="650"/>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51" w:name="_Toc6376"/>
            <w:bookmarkStart w:id="652" w:name="_Toc6207"/>
            <w:bookmarkStart w:id="653" w:name="_Toc10140"/>
            <w:bookmarkStart w:id="654" w:name="_Toc4636"/>
            <w:bookmarkStart w:id="655" w:name="_Toc11883"/>
            <w:bookmarkStart w:id="656" w:name="_Toc15076"/>
            <w:bookmarkStart w:id="657" w:name="_Toc7974"/>
            <w:bookmarkStart w:id="658" w:name="_Toc8815"/>
            <w:r>
              <w:rPr>
                <w:rFonts w:hint="eastAsia" w:ascii="仿宋" w:hAnsi="仿宋" w:eastAsia="仿宋" w:cs="仿宋"/>
                <w:color w:val="000000"/>
                <w:sz w:val="24"/>
                <w:szCs w:val="24"/>
              </w:rPr>
              <w:t>3</w:t>
            </w:r>
            <w:bookmarkEnd w:id="651"/>
            <w:bookmarkEnd w:id="652"/>
            <w:bookmarkEnd w:id="653"/>
            <w:bookmarkEnd w:id="654"/>
            <w:bookmarkEnd w:id="655"/>
            <w:bookmarkEnd w:id="656"/>
            <w:bookmarkEnd w:id="657"/>
            <w:bookmarkEnd w:id="658"/>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59" w:name="_Toc13596"/>
            <w:bookmarkStart w:id="660" w:name="_Toc30671"/>
            <w:bookmarkStart w:id="661" w:name="_Toc3099"/>
            <w:bookmarkStart w:id="662" w:name="_Toc11587"/>
            <w:bookmarkStart w:id="663" w:name="_Toc16128"/>
            <w:bookmarkStart w:id="664" w:name="_Toc28776"/>
            <w:bookmarkStart w:id="665" w:name="_Toc1140"/>
            <w:r>
              <w:rPr>
                <w:rFonts w:hint="eastAsia" w:ascii="仿宋" w:hAnsi="仿宋" w:eastAsia="仿宋" w:cs="仿宋"/>
                <w:color w:val="000000"/>
                <w:sz w:val="24"/>
                <w:szCs w:val="24"/>
              </w:rPr>
              <w:t>4</w:t>
            </w:r>
            <w:bookmarkEnd w:id="659"/>
            <w:bookmarkEnd w:id="660"/>
            <w:bookmarkEnd w:id="661"/>
            <w:bookmarkEnd w:id="662"/>
            <w:bookmarkEnd w:id="663"/>
            <w:bookmarkEnd w:id="664"/>
            <w:bookmarkEnd w:id="665"/>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66" w:name="_Toc21678"/>
            <w:bookmarkStart w:id="667" w:name="_Toc30805"/>
            <w:bookmarkStart w:id="668" w:name="_Toc10034"/>
            <w:bookmarkStart w:id="669" w:name="_Toc19239"/>
            <w:bookmarkStart w:id="670" w:name="_Toc17990"/>
            <w:bookmarkStart w:id="671" w:name="_Toc12688"/>
            <w:bookmarkStart w:id="672" w:name="_Toc1108"/>
            <w:bookmarkStart w:id="673" w:name="_Toc17271"/>
            <w:r>
              <w:rPr>
                <w:rFonts w:hint="eastAsia" w:ascii="仿宋" w:hAnsi="仿宋" w:eastAsia="仿宋" w:cs="仿宋"/>
                <w:color w:val="000000"/>
                <w:sz w:val="24"/>
                <w:szCs w:val="24"/>
              </w:rPr>
              <w:t>5</w:t>
            </w:r>
            <w:bookmarkEnd w:id="666"/>
            <w:bookmarkEnd w:id="667"/>
            <w:bookmarkEnd w:id="668"/>
            <w:bookmarkEnd w:id="669"/>
            <w:bookmarkEnd w:id="670"/>
            <w:bookmarkEnd w:id="671"/>
            <w:bookmarkEnd w:id="672"/>
            <w:bookmarkEnd w:id="673"/>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74" w:name="_Toc20726"/>
            <w:bookmarkStart w:id="675" w:name="_Toc30139"/>
            <w:bookmarkStart w:id="676" w:name="_Toc14271"/>
            <w:bookmarkStart w:id="677" w:name="_Toc32099"/>
            <w:bookmarkStart w:id="678" w:name="_Toc17475"/>
            <w:bookmarkStart w:id="679" w:name="_Toc8906"/>
            <w:bookmarkStart w:id="680" w:name="_Toc28063"/>
            <w:bookmarkStart w:id="681" w:name="_Toc15867"/>
            <w:r>
              <w:rPr>
                <w:rFonts w:hint="eastAsia" w:ascii="仿宋" w:hAnsi="仿宋" w:eastAsia="仿宋" w:cs="仿宋"/>
                <w:color w:val="000000"/>
                <w:sz w:val="24"/>
                <w:szCs w:val="24"/>
              </w:rPr>
              <w:t>……</w:t>
            </w:r>
            <w:bookmarkEnd w:id="674"/>
            <w:bookmarkEnd w:id="675"/>
            <w:bookmarkEnd w:id="676"/>
            <w:bookmarkEnd w:id="677"/>
            <w:bookmarkEnd w:id="678"/>
            <w:bookmarkEnd w:id="679"/>
            <w:bookmarkEnd w:id="680"/>
            <w:bookmarkEnd w:id="681"/>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bl>
    <w:p>
      <w:pPr>
        <w:wordWrap w:val="0"/>
        <w:snapToGrid w:val="0"/>
        <w:spacing w:before="156" w:beforeLines="50" w:line="360" w:lineRule="auto"/>
        <w:ind w:firstLine="480" w:firstLineChars="200"/>
        <w:outlineLvl w:val="9"/>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备注：</w:t>
      </w:r>
    </w:p>
    <w:p>
      <w:pPr>
        <w:wordWrap w:val="0"/>
        <w:snapToGrid w:val="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1.上表须列入拟参与本项目的所有人员，格式可扩展。</w:t>
      </w:r>
    </w:p>
    <w:p>
      <w:pPr>
        <w:wordWrap w:val="0"/>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2.本表后须</w:t>
      </w:r>
      <w:r>
        <w:rPr>
          <w:rFonts w:hint="eastAsia" w:ascii="仿宋" w:hAnsi="仿宋" w:eastAsia="仿宋" w:cs="仿宋"/>
          <w:color w:val="auto"/>
          <w:sz w:val="24"/>
          <w:szCs w:val="24"/>
          <w:highlight w:val="none"/>
          <w:lang w:val="en-US" w:eastAsia="zh-Hans"/>
        </w:rPr>
        <w:t>按采购文件要求</w:t>
      </w:r>
      <w:r>
        <w:rPr>
          <w:rFonts w:hint="eastAsia" w:ascii="仿宋" w:hAnsi="仿宋" w:eastAsia="仿宋" w:cs="仿宋"/>
          <w:color w:val="auto"/>
          <w:sz w:val="24"/>
          <w:szCs w:val="24"/>
          <w:highlight w:val="none"/>
        </w:rPr>
        <w:t>附上</w:t>
      </w:r>
      <w:r>
        <w:rPr>
          <w:rFonts w:hint="eastAsia" w:ascii="仿宋" w:hAnsi="仿宋" w:eastAsia="仿宋" w:cs="仿宋"/>
          <w:color w:val="auto"/>
          <w:sz w:val="24"/>
          <w:szCs w:val="24"/>
          <w:highlight w:val="none"/>
          <w:lang w:val="en-US" w:eastAsia="zh-Hans"/>
        </w:rPr>
        <w:t>如</w:t>
      </w:r>
      <w:r>
        <w:rPr>
          <w:rFonts w:hint="eastAsia" w:ascii="仿宋" w:hAnsi="仿宋" w:eastAsia="仿宋" w:cs="仿宋"/>
          <w:color w:val="auto"/>
          <w:sz w:val="24"/>
          <w:szCs w:val="24"/>
          <w:highlight w:val="none"/>
        </w:rPr>
        <w:t>人员的身份证、资格证书等相关证明资料，否则，评标委员会在评审时不予认可。</w:t>
      </w: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时间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bookmarkEnd w:id="554"/>
      <w:bookmarkEnd w:id="555"/>
      <w:bookmarkEnd w:id="592"/>
      <w:bookmarkStart w:id="682" w:name="_Toc432149013"/>
      <w:bookmarkEnd w:id="682"/>
      <w:bookmarkStart w:id="683" w:name="_Toc168111619"/>
      <w:bookmarkEnd w:id="683"/>
      <w:bookmarkStart w:id="684" w:name="_Toc362935521"/>
      <w:bookmarkEnd w:id="684"/>
    </w:p>
    <w:p>
      <w:pPr>
        <w:pStyle w:val="23"/>
        <w:spacing w:line="360" w:lineRule="auto"/>
        <w:outlineLvl w:val="9"/>
        <w:rPr>
          <w:rFonts w:hint="eastAsia" w:ascii="仿宋" w:hAnsi="仿宋" w:eastAsia="仿宋" w:cs="仿宋"/>
          <w:color w:val="000000"/>
          <w:sz w:val="24"/>
          <w:szCs w:val="24"/>
        </w:rPr>
      </w:pPr>
    </w:p>
    <w:p>
      <w:pPr>
        <w:outlineLvl w:val="9"/>
        <w:rPr>
          <w:rFonts w:hint="eastAsia" w:ascii="仿宋" w:hAnsi="仿宋" w:eastAsia="仿宋" w:cs="仿宋"/>
          <w:sz w:val="28"/>
          <w:szCs w:val="28"/>
        </w:rPr>
        <w:sectPr>
          <w:pgSz w:w="11906" w:h="16838"/>
          <w:pgMar w:top="1440" w:right="1080" w:bottom="1440" w:left="1080" w:header="850" w:footer="1077" w:gutter="0"/>
          <w:pgNumType w:fmt="numberInDash"/>
          <w:cols w:space="720" w:num="1"/>
          <w:docGrid w:type="lines" w:linePitch="312" w:charSpace="0"/>
        </w:sectPr>
      </w:pPr>
      <w:bookmarkStart w:id="685" w:name="_Toc27049"/>
      <w:bookmarkEnd w:id="685"/>
    </w:p>
    <w:p>
      <w:pPr>
        <w:outlineLvl w:val="9"/>
        <w:rPr>
          <w:rFonts w:hint="eastAsia" w:ascii="仿宋" w:hAnsi="仿宋" w:eastAsia="仿宋" w:cs="仿宋"/>
        </w:rPr>
      </w:pPr>
    </w:p>
    <w:p>
      <w:pPr>
        <w:jc w:val="left"/>
        <w:outlineLvl w:val="9"/>
        <w:rPr>
          <w:rFonts w:hint="eastAsia" w:ascii="仿宋" w:hAnsi="仿宋" w:eastAsia="仿宋" w:cs="仿宋"/>
          <w:b/>
          <w:kern w:val="2"/>
          <w:sz w:val="24"/>
          <w:szCs w:val="24"/>
        </w:rPr>
      </w:pPr>
      <w:r>
        <w:rPr>
          <w:rFonts w:hint="eastAsia" w:ascii="仿宋" w:hAnsi="仿宋" w:eastAsia="仿宋" w:cs="仿宋"/>
          <w:b/>
          <w:kern w:val="2"/>
          <w:sz w:val="24"/>
          <w:szCs w:val="24"/>
        </w:rPr>
        <w:t>附件</w:t>
      </w:r>
      <w:r>
        <w:rPr>
          <w:rFonts w:hint="eastAsia" w:ascii="仿宋" w:hAnsi="仿宋" w:eastAsia="仿宋" w:cs="仿宋"/>
          <w:b/>
          <w:kern w:val="2"/>
          <w:sz w:val="24"/>
          <w:szCs w:val="24"/>
          <w:lang w:val="en-US" w:eastAsia="zh-CN"/>
        </w:rPr>
        <w:t>19</w:t>
      </w:r>
      <w:r>
        <w:rPr>
          <w:rFonts w:hint="eastAsia" w:ascii="仿宋" w:hAnsi="仿宋" w:eastAsia="仿宋" w:cs="仿宋"/>
          <w:b/>
          <w:kern w:val="2"/>
          <w:sz w:val="24"/>
          <w:szCs w:val="24"/>
        </w:rPr>
        <w:t>：</w:t>
      </w:r>
    </w:p>
    <w:p>
      <w:pPr>
        <w:spacing w:after="156" w:afterLines="50" w:line="360" w:lineRule="auto"/>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响应供应商认为应该提交的其它文件</w:t>
      </w:r>
    </w:p>
    <w:p>
      <w:pPr>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（格式自拟）</w:t>
      </w:r>
    </w:p>
    <w:p>
      <w:pP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br w:type="page"/>
      </w: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r>
        <w:rPr>
          <w:rFonts w:hint="eastAsia" w:ascii="仿宋" w:hAnsi="仿宋" w:eastAsia="仿宋" w:cs="仿宋"/>
          <w:b/>
          <w:bCs/>
          <w:color w:val="auto"/>
          <w:sz w:val="72"/>
          <w:szCs w:val="72"/>
        </w:rPr>
        <w:t>第二部分 技术文件</w:t>
      </w:r>
    </w:p>
    <w:p>
      <w:pPr>
        <w:numPr>
          <w:ilvl w:val="1"/>
          <w:numId w:val="0"/>
        </w:numPr>
        <w:spacing w:before="0" w:beforeAutospacing="0" w:after="0" w:line="360" w:lineRule="auto"/>
        <w:ind w:leftChars="0" w:right="0" w:rightChars="0"/>
        <w:jc w:val="both"/>
        <w:outlineLvl w:val="9"/>
        <w:rPr>
          <w:rFonts w:hint="eastAsia" w:ascii="仿宋" w:hAnsi="仿宋" w:eastAsia="仿宋" w:cs="仿宋"/>
          <w:b/>
          <w:color w:val="auto"/>
          <w:sz w:val="24"/>
          <w:szCs w:val="24"/>
        </w:rPr>
      </w:pPr>
      <w:bookmarkStart w:id="686" w:name="_Toc8965"/>
      <w:r>
        <w:rPr>
          <w:rFonts w:hint="eastAsia" w:ascii="仿宋" w:hAnsi="仿宋" w:eastAsia="仿宋" w:cs="仿宋"/>
          <w:b/>
          <w:color w:val="auto"/>
          <w:sz w:val="24"/>
          <w:szCs w:val="24"/>
        </w:rPr>
        <w:br w:type="page"/>
      </w:r>
      <w:bookmarkStart w:id="687" w:name="_Toc847693370"/>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20</w:t>
      </w:r>
      <w:r>
        <w:rPr>
          <w:rFonts w:hint="eastAsia" w:ascii="仿宋" w:hAnsi="仿宋" w:eastAsia="仿宋" w:cs="仿宋"/>
          <w:b/>
          <w:color w:val="auto"/>
          <w:sz w:val="24"/>
          <w:szCs w:val="24"/>
        </w:rPr>
        <w:t>：</w:t>
      </w:r>
      <w:bookmarkEnd w:id="686"/>
      <w:bookmarkEnd w:id="687"/>
    </w:p>
    <w:p>
      <w:pPr>
        <w:tabs>
          <w:tab w:val="left" w:pos="540"/>
        </w:tabs>
        <w:autoSpaceDE w:val="0"/>
        <w:autoSpaceDN w:val="0"/>
        <w:spacing w:after="0" w:afterAutospacing="0" w:line="360" w:lineRule="auto"/>
        <w:ind w:firstLine="643" w:firstLineChars="200"/>
        <w:jc w:val="center"/>
        <w:outlineLvl w:val="9"/>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技术文件</w:t>
      </w:r>
    </w:p>
    <w:p>
      <w:pPr>
        <w:tabs>
          <w:tab w:val="left" w:pos="540"/>
        </w:tabs>
        <w:autoSpaceDE w:val="0"/>
        <w:autoSpaceDN w:val="0"/>
        <w:spacing w:after="0" w:afterAutospacing="0" w:line="360" w:lineRule="auto"/>
        <w:ind w:firstLine="480" w:firstLineChars="200"/>
        <w:jc w:val="left"/>
        <w:outlineLvl w:val="9"/>
        <w:rPr>
          <w:rFonts w:hint="eastAsia" w:ascii="仿宋" w:hAnsi="仿宋" w:eastAsia="仿宋" w:cs="仿宋"/>
          <w:bCs/>
          <w:sz w:val="24"/>
          <w:szCs w:val="24"/>
          <w:lang w:eastAsia="zh-CN"/>
        </w:rPr>
      </w:pPr>
    </w:p>
    <w:p>
      <w:pPr>
        <w:spacing w:after="0" w:afterAutospacing="0" w:line="360" w:lineRule="auto"/>
        <w:ind w:firstLine="480" w:firstLineChars="200"/>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供应商</w:t>
      </w:r>
      <w:r>
        <w:rPr>
          <w:rFonts w:hint="eastAsia" w:ascii="仿宋" w:hAnsi="仿宋" w:eastAsia="仿宋" w:cs="仿宋"/>
          <w:bCs/>
          <w:sz w:val="24"/>
          <w:szCs w:val="24"/>
        </w:rPr>
        <w:t>应根据项目情况提供技术文件，</w:t>
      </w:r>
      <w:r>
        <w:rPr>
          <w:rFonts w:hint="eastAsia" w:ascii="仿宋" w:hAnsi="仿宋" w:eastAsia="仿宋" w:cs="仿宋"/>
          <w:bCs/>
          <w:sz w:val="24"/>
          <w:szCs w:val="24"/>
          <w:lang w:val="en-US" w:eastAsia="zh-Hans"/>
        </w:rPr>
        <w:t>格式</w:t>
      </w:r>
      <w:r>
        <w:rPr>
          <w:rFonts w:hint="eastAsia" w:ascii="仿宋" w:hAnsi="仿宋" w:eastAsia="仿宋" w:cs="仿宋"/>
          <w:bCs/>
          <w:sz w:val="24"/>
          <w:szCs w:val="24"/>
          <w:lang w:val="en-US" w:eastAsia="zh-CN"/>
        </w:rPr>
        <w:t>（包含但不限于以下）</w:t>
      </w:r>
      <w:r>
        <w:rPr>
          <w:rFonts w:hint="eastAsia" w:ascii="仿宋" w:hAnsi="仿宋" w:eastAsia="仿宋" w:cs="仿宋"/>
          <w:bCs/>
          <w:sz w:val="24"/>
          <w:szCs w:val="24"/>
          <w:lang w:val="en-US" w:eastAsia="zh-Hans"/>
        </w:rPr>
        <w:t>内容自拟</w:t>
      </w:r>
      <w:r>
        <w:rPr>
          <w:rFonts w:hint="eastAsia" w:ascii="仿宋" w:hAnsi="仿宋" w:eastAsia="仿宋" w:cs="仿宋"/>
          <w:bCs/>
          <w:sz w:val="24"/>
          <w:szCs w:val="24"/>
          <w:lang w:val="en-US" w:eastAsia="zh-CN"/>
        </w:rPr>
        <w:t>：</w:t>
      </w:r>
    </w:p>
    <w:p>
      <w:pPr>
        <w:tabs>
          <w:tab w:val="left" w:pos="3075"/>
        </w:tabs>
        <w:spacing w:line="300" w:lineRule="auto"/>
        <w:ind w:firstLine="720" w:firstLineChars="3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lang w:val="en-US" w:eastAsia="zh-CN"/>
        </w:rPr>
        <w:t>①</w:t>
      </w:r>
      <w:r>
        <w:rPr>
          <w:rFonts w:hint="eastAsia" w:ascii="仿宋" w:hAnsi="仿宋" w:eastAsia="仿宋" w:cs="仿宋"/>
          <w:b w:val="0"/>
          <w:bCs w:val="0"/>
          <w:color w:val="auto"/>
          <w:sz w:val="24"/>
          <w:szCs w:val="24"/>
          <w:highlight w:val="none"/>
          <w:lang w:val="en-US" w:eastAsia="zh-CN"/>
        </w:rPr>
        <w:t>主要施工办法；</w:t>
      </w:r>
    </w:p>
    <w:p>
      <w:pPr>
        <w:tabs>
          <w:tab w:val="left" w:pos="3075"/>
        </w:tabs>
        <w:spacing w:line="300" w:lineRule="auto"/>
        <w:ind w:firstLine="720" w:firstLineChars="300"/>
        <w:jc w:val="left"/>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sz w:val="24"/>
          <w:szCs w:val="24"/>
          <w:highlight w:val="none"/>
          <w:lang w:val="en-US" w:eastAsia="zh-CN" w:bidi="ar-SA"/>
        </w:rPr>
        <w:t>拟投入的主要物资计划；</w:t>
      </w:r>
    </w:p>
    <w:p>
      <w:pPr>
        <w:tabs>
          <w:tab w:val="left" w:pos="3075"/>
        </w:tabs>
        <w:spacing w:line="300" w:lineRule="auto"/>
        <w:ind w:firstLine="720" w:firstLineChars="300"/>
        <w:jc w:val="left"/>
        <w:outlineLvl w:val="9"/>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highlight w:val="none"/>
          <w:lang w:val="en-US" w:eastAsia="zh-CN" w:bidi="ar-SA"/>
        </w:rPr>
        <w:t>③</w:t>
      </w:r>
      <w:r>
        <w:rPr>
          <w:rFonts w:hint="eastAsia" w:ascii="仿宋" w:hAnsi="仿宋" w:eastAsia="仿宋" w:cs="仿宋"/>
          <w:color w:val="auto"/>
          <w:sz w:val="24"/>
          <w:szCs w:val="24"/>
        </w:rPr>
        <w:t>拟投入的主要施工机械计划</w:t>
      </w:r>
      <w:r>
        <w:rPr>
          <w:rFonts w:hint="eastAsia" w:ascii="仿宋" w:hAnsi="仿宋" w:eastAsia="仿宋" w:cs="仿宋"/>
          <w:color w:val="auto"/>
          <w:sz w:val="24"/>
          <w:szCs w:val="24"/>
          <w:lang w:eastAsia="zh-CN"/>
        </w:rPr>
        <w:t>；</w:t>
      </w:r>
    </w:p>
    <w:p>
      <w:pPr>
        <w:tabs>
          <w:tab w:val="left" w:pos="3075"/>
        </w:tabs>
        <w:spacing w:line="300" w:lineRule="auto"/>
        <w:ind w:firstLine="720" w:firstLineChars="3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拟投入的劳动力安排计划</w:t>
      </w:r>
      <w:r>
        <w:rPr>
          <w:rFonts w:hint="eastAsia" w:ascii="仿宋" w:hAnsi="仿宋" w:eastAsia="仿宋" w:cs="仿宋"/>
          <w:color w:val="auto"/>
          <w:sz w:val="24"/>
          <w:szCs w:val="24"/>
          <w:lang w:eastAsia="zh-CN"/>
        </w:rPr>
        <w:t>；</w:t>
      </w:r>
    </w:p>
    <w:p>
      <w:pPr>
        <w:tabs>
          <w:tab w:val="left" w:pos="3075"/>
        </w:tabs>
        <w:spacing w:line="300" w:lineRule="auto"/>
        <w:ind w:firstLine="720" w:firstLineChars="300"/>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⑤确保工程质量的技术组织措施；</w:t>
      </w:r>
    </w:p>
    <w:p>
      <w:pPr>
        <w:tabs>
          <w:tab w:val="left" w:pos="3075"/>
        </w:tabs>
        <w:spacing w:line="300" w:lineRule="auto"/>
        <w:ind w:firstLine="720" w:firstLineChars="300"/>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⑥确保安全生产的技术组织措施；</w:t>
      </w:r>
    </w:p>
    <w:p>
      <w:pPr>
        <w:tabs>
          <w:tab w:val="left" w:pos="3075"/>
        </w:tabs>
        <w:spacing w:line="300" w:lineRule="auto"/>
        <w:ind w:firstLine="720" w:firstLineChars="300"/>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⑦确保工期的技术组织措施；</w:t>
      </w:r>
    </w:p>
    <w:p>
      <w:pPr>
        <w:tabs>
          <w:tab w:val="left" w:pos="3075"/>
        </w:tabs>
        <w:spacing w:line="300" w:lineRule="auto"/>
        <w:ind w:firstLine="720" w:firstLineChars="300"/>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⑧确保文明施工的技术组织措施；</w:t>
      </w:r>
    </w:p>
    <w:p>
      <w:pPr>
        <w:tabs>
          <w:tab w:val="left" w:pos="3075"/>
        </w:tabs>
        <w:spacing w:line="300" w:lineRule="auto"/>
        <w:ind w:firstLine="720" w:firstLineChars="300"/>
        <w:jc w:val="left"/>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⑨...</w:t>
      </w:r>
    </w:p>
    <w:p>
      <w:pPr>
        <w:tabs>
          <w:tab w:val="left" w:pos="3075"/>
        </w:tabs>
        <w:spacing w:line="300" w:lineRule="auto"/>
        <w:jc w:val="cente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spacing w:after="0"/>
        <w:outlineLvl w:val="9"/>
        <w:rPr>
          <w:rFonts w:hint="eastAsia" w:ascii="仿宋" w:hAnsi="仿宋" w:eastAsia="仿宋" w:cs="仿宋"/>
          <w:color w:val="auto"/>
          <w:sz w:val="24"/>
          <w:szCs w:val="24"/>
        </w:rPr>
      </w:pPr>
    </w:p>
    <w:p>
      <w:pPr>
        <w:tabs>
          <w:tab w:val="left" w:pos="3075"/>
        </w:tabs>
        <w:spacing w:line="300" w:lineRule="auto"/>
        <w:jc w:val="center"/>
        <w:outlineLvl w:val="9"/>
        <w:rPr>
          <w:rFonts w:hint="eastAsia" w:ascii="仿宋" w:hAnsi="仿宋" w:eastAsia="仿宋" w:cs="仿宋"/>
          <w:color w:val="auto"/>
          <w:sz w:val="24"/>
          <w:szCs w:val="24"/>
        </w:rPr>
      </w:pPr>
    </w:p>
    <w:p>
      <w:pPr>
        <w:spacing w:after="0"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rPr>
        <w:t xml:space="preserve">                               </w:t>
      </w:r>
    </w:p>
    <w:p>
      <w:pPr>
        <w:spacing w:after="0"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名称（盖章）：</w:t>
      </w:r>
      <w:r>
        <w:rPr>
          <w:rFonts w:hint="eastAsia" w:ascii="仿宋" w:hAnsi="仿宋" w:eastAsia="仿宋" w:cs="仿宋"/>
          <w:color w:val="auto"/>
          <w:sz w:val="24"/>
          <w:szCs w:val="24"/>
          <w:u w:val="single"/>
        </w:rPr>
        <w:t xml:space="preserve">                               </w:t>
      </w:r>
    </w:p>
    <w:p>
      <w:pPr>
        <w:ind w:firstLine="3120" w:firstLineChars="1300"/>
        <w:outlineLvl w:val="9"/>
        <w:rPr>
          <w:rFonts w:hint="eastAsia" w:ascii="仿宋" w:hAnsi="仿宋" w:eastAsia="仿宋" w:cs="仿宋"/>
          <w:color w:val="auto"/>
          <w:sz w:val="24"/>
          <w:szCs w:val="24"/>
        </w:rPr>
      </w:pPr>
      <w:bookmarkStart w:id="688" w:name="_Toc11866"/>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688"/>
    </w:p>
    <w:p>
      <w:pPr>
        <w:spacing w:after="182" w:afterLines="76" w:line="360" w:lineRule="auto"/>
        <w:outlineLvl w:val="9"/>
        <w:rPr>
          <w:rFonts w:hint="eastAsia" w:ascii="仿宋" w:hAnsi="仿宋" w:eastAsia="仿宋" w:cs="仿宋"/>
          <w:b/>
          <w:bCs/>
          <w:sz w:val="24"/>
          <w:szCs w:val="24"/>
        </w:rPr>
      </w:pPr>
      <w:bookmarkStart w:id="689" w:name="_Toc24514"/>
      <w:bookmarkStart w:id="690" w:name="_Toc1027152369"/>
      <w:r>
        <w:rPr>
          <w:rFonts w:hint="eastAsia" w:ascii="仿宋" w:hAnsi="仿宋" w:eastAsia="仿宋" w:cs="仿宋"/>
          <w:b/>
          <w:bCs/>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w:t>
      </w:r>
      <w:bookmarkEnd w:id="689"/>
      <w:bookmarkEnd w:id="690"/>
    </w:p>
    <w:p>
      <w:pPr>
        <w:spacing w:after="182" w:afterLines="76" w:line="360" w:lineRule="auto"/>
        <w:ind w:firstLine="643" w:firstLineChars="200"/>
        <w:jc w:val="center"/>
        <w:outlineLvl w:val="9"/>
        <w:rPr>
          <w:rFonts w:hint="eastAsia" w:ascii="仿宋" w:hAnsi="仿宋" w:eastAsia="仿宋" w:cs="仿宋"/>
          <w:color w:val="auto"/>
        </w:rPr>
      </w:pPr>
      <w:bookmarkStart w:id="691" w:name="_Toc1876311197"/>
      <w:bookmarkStart w:id="692" w:name="_Toc3631"/>
      <w:r>
        <w:rPr>
          <w:rFonts w:hint="eastAsia" w:ascii="仿宋" w:hAnsi="仿宋" w:eastAsia="仿宋" w:cs="仿宋"/>
          <w:b/>
          <w:bCs/>
          <w:sz w:val="32"/>
          <w:szCs w:val="32"/>
        </w:rPr>
        <w:t>其它材料</w:t>
      </w:r>
      <w:bookmarkEnd w:id="691"/>
      <w:bookmarkEnd w:id="692"/>
    </w:p>
    <w:p>
      <w:pPr>
        <w:spacing w:after="0" w:line="360" w:lineRule="auto"/>
        <w:outlineLvl w:val="9"/>
        <w:rPr>
          <w:rFonts w:hint="eastAsia" w:ascii="仿宋" w:hAnsi="仿宋" w:eastAsia="仿宋" w:cs="仿宋"/>
          <w:sz w:val="24"/>
          <w:szCs w:val="24"/>
        </w:rPr>
      </w:pPr>
      <w:bookmarkStart w:id="693" w:name="_Toc1512415431"/>
      <w:bookmarkStart w:id="694" w:name="_Toc17349"/>
      <w:r>
        <w:rPr>
          <w:rFonts w:hint="eastAsia" w:ascii="仿宋" w:hAnsi="仿宋" w:eastAsia="仿宋" w:cs="仿宋"/>
          <w:sz w:val="24"/>
          <w:szCs w:val="24"/>
        </w:rPr>
        <w:t>1.招标文件要求</w:t>
      </w:r>
      <w:r>
        <w:rPr>
          <w:rFonts w:hint="eastAsia" w:ascii="仿宋" w:hAnsi="仿宋" w:eastAsia="仿宋" w:cs="仿宋"/>
          <w:sz w:val="24"/>
          <w:szCs w:val="24"/>
          <w:lang w:eastAsia="zh-CN"/>
        </w:rPr>
        <w:t>供应商</w:t>
      </w:r>
      <w:r>
        <w:rPr>
          <w:rFonts w:hint="eastAsia" w:ascii="仿宋" w:hAnsi="仿宋" w:eastAsia="仿宋" w:cs="仿宋"/>
          <w:sz w:val="24"/>
          <w:szCs w:val="24"/>
        </w:rPr>
        <w:t>须提交的其它技术资料；</w:t>
      </w:r>
      <w:bookmarkEnd w:id="693"/>
      <w:bookmarkEnd w:id="694"/>
    </w:p>
    <w:p>
      <w:pPr>
        <w:outlineLvl w:val="9"/>
        <w:rPr>
          <w:rFonts w:hint="eastAsia" w:ascii="仿宋_GB2312" w:hAnsi="仿宋_GB2312" w:eastAsia="仿宋_GB2312" w:cs="仿宋_GB2312"/>
          <w:color w:val="auto"/>
          <w:sz w:val="24"/>
          <w:szCs w:val="24"/>
        </w:rPr>
      </w:pPr>
      <w:bookmarkStart w:id="695" w:name="_Toc11232"/>
      <w:bookmarkStart w:id="696" w:name="_Toc1549702925"/>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认为需加以说明的其它内容</w:t>
      </w:r>
      <w:r>
        <w:rPr>
          <w:rFonts w:hint="eastAsia" w:ascii="仿宋_GB2312" w:hAnsi="仿宋_GB2312" w:eastAsia="仿宋_GB2312" w:cs="仿宋_GB2312"/>
          <w:sz w:val="24"/>
          <w:szCs w:val="24"/>
        </w:rPr>
        <w:t>。</w:t>
      </w:r>
      <w:bookmarkEnd w:id="695"/>
      <w:bookmarkEnd w:id="696"/>
    </w:p>
    <w:p>
      <w:pPr>
        <w:jc w:val="center"/>
        <w:outlineLvl w:val="9"/>
        <w:rPr>
          <w:rFonts w:hint="eastAsia" w:ascii="仿宋_GB2312" w:hAnsi="仿宋_GB2312" w:eastAsia="仿宋_GB2312" w:cs="仿宋_GB2312"/>
          <w:color w:val="auto"/>
          <w:sz w:val="24"/>
          <w:szCs w:val="24"/>
        </w:rPr>
      </w:pPr>
    </w:p>
    <w:bookmarkEnd w:id="556"/>
    <w:bookmarkEnd w:id="557"/>
    <w:p>
      <w:pPr>
        <w:outlineLvl w:val="9"/>
        <w:rPr>
          <w:rFonts w:hint="eastAsia" w:ascii="仿宋_GB2312" w:hAnsi="仿宋_GB2312" w:eastAsia="仿宋_GB2312" w:cs="仿宋_GB2312"/>
          <w:color w:val="auto"/>
        </w:rPr>
      </w:pPr>
    </w:p>
    <w:sectPr>
      <w:pgSz w:w="11906" w:h="16838"/>
      <w:pgMar w:top="1440" w:right="1080" w:bottom="1440" w:left="1080" w:header="850" w:footer="107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164F84F-22CA-47A8-8E73-4A3C0CBFAE9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embedRegular r:id="rId2" w:fontKey="{561018A4-C378-4D43-BC3C-A804EC51CB46}"/>
  </w:font>
  <w:font w:name="仿宋体">
    <w:altName w:val="仿宋"/>
    <w:panose1 w:val="00000000000000000000"/>
    <w:charset w:val="00"/>
    <w:family w:val="roma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7F791507-DAA2-4EA7-A459-52B582A0D86E}"/>
  </w:font>
  <w:font w:name="仿宋">
    <w:panose1 w:val="02010609060101010101"/>
    <w:charset w:val="86"/>
    <w:family w:val="auto"/>
    <w:pitch w:val="default"/>
    <w:sig w:usb0="800002BF" w:usb1="38CF7CFA" w:usb2="00000016" w:usb3="00000000" w:csb0="00040001" w:csb1="00000000"/>
    <w:embedRegular r:id="rId4" w:fontKey="{2A6A8267-B0C8-4DEB-975E-0BDC0AEA9F06}"/>
  </w:font>
  <w:font w:name="Wingdings 2">
    <w:panose1 w:val="05020102010507070707"/>
    <w:charset w:val="00"/>
    <w:family w:val="auto"/>
    <w:pitch w:val="default"/>
    <w:sig w:usb0="00000000" w:usb1="00000000" w:usb2="00000000" w:usb3="00000000" w:csb0="80000000" w:csb1="00000000"/>
    <w:embedRegular r:id="rId5" w:fontKey="{30AAF628-6A51-4E96-87F5-115BD58DE4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746"/>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0"/>
      <w:jc w:val="both"/>
    </w:pPr>
  </w:p>
  <w:p>
    <w:pPr>
      <w:pStyle w:val="12"/>
      <w:pBdr>
        <w:bottom w:val="single" w:color="auto" w:sz="4" w:space="1"/>
      </w:pBdr>
      <w:ind w:firstLine="3700"/>
      <w:jc w:val="right"/>
    </w:pPr>
    <w:r>
      <w:rPr>
        <w:rFonts w:hint="eastAsia"/>
        <w:lang w:val="en-US" w:eastAsia="zh-CN"/>
      </w:rPr>
      <w:t>武汉明跃招标代理</w:t>
    </w:r>
    <w:r>
      <w:rPr>
        <w:rFonts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4"/>
      <w:numFmt w:val="chineseCounting"/>
      <w:suff w:val="nothing"/>
      <w:lvlText w:val="%1、"/>
      <w:lvlJc w:val="left"/>
      <w:rPr>
        <w:rFonts w:hint="eastAsia"/>
      </w:rPr>
    </w:lvl>
  </w:abstractNum>
  <w:abstractNum w:abstractNumId="1">
    <w:nsid w:val="0000000A"/>
    <w:multiLevelType w:val="multilevel"/>
    <w:tmpl w:val="0000000A"/>
    <w:lvl w:ilvl="0" w:tentative="0">
      <w:start w:val="1"/>
      <w:numFmt w:val="upperRoman"/>
      <w:pStyle w:val="3"/>
      <w:lvlText w:val="%1."/>
      <w:lvlJc w:val="left"/>
      <w:pPr>
        <w:tabs>
          <w:tab w:val="left" w:pos="425"/>
        </w:tabs>
        <w:ind w:left="0" w:firstLine="0"/>
      </w:pPr>
    </w:lvl>
    <w:lvl w:ilvl="1" w:tentative="0">
      <w:start w:val="1"/>
      <w:numFmt w:val="upperLetter"/>
      <w:pStyle w:val="2"/>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D"/>
    <w:multiLevelType w:val="singleLevel"/>
    <w:tmpl w:val="0000000D"/>
    <w:lvl w:ilvl="0" w:tentative="0">
      <w:start w:val="34"/>
      <w:numFmt w:val="decimal"/>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0F"/>
    <w:multiLevelType w:val="singleLevel"/>
    <w:tmpl w:val="0000000F"/>
    <w:lvl w:ilvl="0" w:tentative="0">
      <w:start w:val="1"/>
      <w:numFmt w:val="chineseCounting"/>
      <w:suff w:val="nothing"/>
      <w:lvlText w:val="%1、"/>
      <w:lvlJc w:val="left"/>
      <w:rPr>
        <w:rFonts w:hint="eastAsia"/>
      </w:rPr>
    </w:lvl>
  </w:abstractNum>
  <w:abstractNum w:abstractNumId="6">
    <w:nsid w:val="0630251F"/>
    <w:multiLevelType w:val="singleLevel"/>
    <w:tmpl w:val="0630251F"/>
    <w:lvl w:ilvl="0" w:tentative="0">
      <w:start w:val="1"/>
      <w:numFmt w:val="decimal"/>
      <w:suff w:val="nothing"/>
      <w:lvlText w:val="（%1）"/>
      <w:lvlJc w:val="left"/>
    </w:lvl>
  </w:abstractNum>
  <w:abstractNum w:abstractNumId="7">
    <w:nsid w:val="06C6E046"/>
    <w:multiLevelType w:val="singleLevel"/>
    <w:tmpl w:val="06C6E046"/>
    <w:lvl w:ilvl="0" w:tentative="0">
      <w:start w:val="1"/>
      <w:numFmt w:val="decimal"/>
      <w:suff w:val="space"/>
      <w:lvlText w:val="%1."/>
      <w:lvlJc w:val="left"/>
    </w:lvl>
  </w:abstractNum>
  <w:abstractNum w:abstractNumId="8">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mVlODE4NWM5OTVkMjAwNjdkOGZjYWQ1YmJjZGQifQ=="/>
    <w:docVar w:name="KSO_WPS_MARK_KEY" w:val="d65fff33-0119-4995-9ee8-f9f3b2a6a8da"/>
  </w:docVars>
  <w:rsids>
    <w:rsidRoot w:val="5F75207C"/>
    <w:rsid w:val="00F72067"/>
    <w:rsid w:val="02165FAF"/>
    <w:rsid w:val="02220BA8"/>
    <w:rsid w:val="038E1B85"/>
    <w:rsid w:val="03E83D58"/>
    <w:rsid w:val="05C375FE"/>
    <w:rsid w:val="0604030F"/>
    <w:rsid w:val="063F2607"/>
    <w:rsid w:val="067D6B68"/>
    <w:rsid w:val="06F74916"/>
    <w:rsid w:val="075E138C"/>
    <w:rsid w:val="07F96A07"/>
    <w:rsid w:val="08151E71"/>
    <w:rsid w:val="09E3201C"/>
    <w:rsid w:val="09F204A9"/>
    <w:rsid w:val="09F535F0"/>
    <w:rsid w:val="09F76ED4"/>
    <w:rsid w:val="0B5814F0"/>
    <w:rsid w:val="0B680A2B"/>
    <w:rsid w:val="0BE44F82"/>
    <w:rsid w:val="0BE70273"/>
    <w:rsid w:val="0D2829AA"/>
    <w:rsid w:val="0DE93979"/>
    <w:rsid w:val="0E910299"/>
    <w:rsid w:val="0EB13D63"/>
    <w:rsid w:val="101E5B5C"/>
    <w:rsid w:val="103709CC"/>
    <w:rsid w:val="10CA5CE4"/>
    <w:rsid w:val="111A2BC4"/>
    <w:rsid w:val="111D4066"/>
    <w:rsid w:val="11427629"/>
    <w:rsid w:val="11553800"/>
    <w:rsid w:val="119A3908"/>
    <w:rsid w:val="11AC3727"/>
    <w:rsid w:val="12046FD4"/>
    <w:rsid w:val="13D4362C"/>
    <w:rsid w:val="140A0715"/>
    <w:rsid w:val="14945CD0"/>
    <w:rsid w:val="14AB039F"/>
    <w:rsid w:val="156E30E2"/>
    <w:rsid w:val="15A61B3B"/>
    <w:rsid w:val="16035238"/>
    <w:rsid w:val="161517B0"/>
    <w:rsid w:val="16174C08"/>
    <w:rsid w:val="16816706"/>
    <w:rsid w:val="16831AAC"/>
    <w:rsid w:val="16FC296F"/>
    <w:rsid w:val="17C16F37"/>
    <w:rsid w:val="17D47448"/>
    <w:rsid w:val="183663F9"/>
    <w:rsid w:val="183F065E"/>
    <w:rsid w:val="1880655E"/>
    <w:rsid w:val="18A6445A"/>
    <w:rsid w:val="19196882"/>
    <w:rsid w:val="199E1ABC"/>
    <w:rsid w:val="1A3A17E5"/>
    <w:rsid w:val="1A587EBD"/>
    <w:rsid w:val="1A5F56EF"/>
    <w:rsid w:val="1A900E40"/>
    <w:rsid w:val="1B2F50C2"/>
    <w:rsid w:val="1C051C63"/>
    <w:rsid w:val="1CA8347B"/>
    <w:rsid w:val="1CC161ED"/>
    <w:rsid w:val="1D532A47"/>
    <w:rsid w:val="1D5E7C0F"/>
    <w:rsid w:val="1D951428"/>
    <w:rsid w:val="1E29333F"/>
    <w:rsid w:val="1E6D071B"/>
    <w:rsid w:val="1E91399D"/>
    <w:rsid w:val="1EDD2685"/>
    <w:rsid w:val="1F175538"/>
    <w:rsid w:val="1F7D13AE"/>
    <w:rsid w:val="1FA94D17"/>
    <w:rsid w:val="216B51DA"/>
    <w:rsid w:val="21731A80"/>
    <w:rsid w:val="2177331E"/>
    <w:rsid w:val="219C43AB"/>
    <w:rsid w:val="22342FBD"/>
    <w:rsid w:val="22493170"/>
    <w:rsid w:val="224F5506"/>
    <w:rsid w:val="22BF75F9"/>
    <w:rsid w:val="22D715A8"/>
    <w:rsid w:val="232C1325"/>
    <w:rsid w:val="2375064C"/>
    <w:rsid w:val="23A44173"/>
    <w:rsid w:val="24075F84"/>
    <w:rsid w:val="24390D5F"/>
    <w:rsid w:val="24396BCC"/>
    <w:rsid w:val="248B7CD0"/>
    <w:rsid w:val="24E34B84"/>
    <w:rsid w:val="25006910"/>
    <w:rsid w:val="261E59DC"/>
    <w:rsid w:val="27A648D6"/>
    <w:rsid w:val="289A6505"/>
    <w:rsid w:val="2908293F"/>
    <w:rsid w:val="295470C2"/>
    <w:rsid w:val="2959155B"/>
    <w:rsid w:val="297F1E6A"/>
    <w:rsid w:val="29A9603F"/>
    <w:rsid w:val="29B42C36"/>
    <w:rsid w:val="29E930BA"/>
    <w:rsid w:val="2A3E7D7E"/>
    <w:rsid w:val="2A3F4BF5"/>
    <w:rsid w:val="2A6A70A9"/>
    <w:rsid w:val="2A922F77"/>
    <w:rsid w:val="2B810F89"/>
    <w:rsid w:val="2BA271EA"/>
    <w:rsid w:val="2BD33847"/>
    <w:rsid w:val="2BFF19C0"/>
    <w:rsid w:val="2D0A773C"/>
    <w:rsid w:val="2D2551C7"/>
    <w:rsid w:val="2D3E715E"/>
    <w:rsid w:val="2E5B4915"/>
    <w:rsid w:val="2EE04C47"/>
    <w:rsid w:val="2EF31D05"/>
    <w:rsid w:val="2F3C7955"/>
    <w:rsid w:val="2F8873A3"/>
    <w:rsid w:val="30E20088"/>
    <w:rsid w:val="32D508E5"/>
    <w:rsid w:val="34C60D86"/>
    <w:rsid w:val="35C53750"/>
    <w:rsid w:val="360D3909"/>
    <w:rsid w:val="36AC61D8"/>
    <w:rsid w:val="3702108A"/>
    <w:rsid w:val="371355E7"/>
    <w:rsid w:val="37535AE7"/>
    <w:rsid w:val="37845264"/>
    <w:rsid w:val="380B51A1"/>
    <w:rsid w:val="387E2B20"/>
    <w:rsid w:val="3A255BB6"/>
    <w:rsid w:val="3A2B2AA0"/>
    <w:rsid w:val="3A2E194D"/>
    <w:rsid w:val="3A961ABA"/>
    <w:rsid w:val="3A9F6BBD"/>
    <w:rsid w:val="3AB23981"/>
    <w:rsid w:val="3AC51FB1"/>
    <w:rsid w:val="3B990615"/>
    <w:rsid w:val="3BB865B6"/>
    <w:rsid w:val="3C4435E8"/>
    <w:rsid w:val="3C666113"/>
    <w:rsid w:val="3C6E07CF"/>
    <w:rsid w:val="3C7F0ED3"/>
    <w:rsid w:val="3CD15B81"/>
    <w:rsid w:val="3DAC3EF8"/>
    <w:rsid w:val="3E7A3BC1"/>
    <w:rsid w:val="3E894239"/>
    <w:rsid w:val="3EED47C8"/>
    <w:rsid w:val="3F394E7F"/>
    <w:rsid w:val="3FE90C05"/>
    <w:rsid w:val="3FEC8E3C"/>
    <w:rsid w:val="404F6EAA"/>
    <w:rsid w:val="40B53699"/>
    <w:rsid w:val="40F70614"/>
    <w:rsid w:val="413B519D"/>
    <w:rsid w:val="413B57D4"/>
    <w:rsid w:val="417E0935"/>
    <w:rsid w:val="41911D83"/>
    <w:rsid w:val="41DD28D2"/>
    <w:rsid w:val="42951BD2"/>
    <w:rsid w:val="42CD3FCD"/>
    <w:rsid w:val="433D1F11"/>
    <w:rsid w:val="43502FF1"/>
    <w:rsid w:val="436C1062"/>
    <w:rsid w:val="43E048FB"/>
    <w:rsid w:val="44450C02"/>
    <w:rsid w:val="44BA339E"/>
    <w:rsid w:val="45480F94"/>
    <w:rsid w:val="45CA4529"/>
    <w:rsid w:val="45D813AF"/>
    <w:rsid w:val="48AF34CF"/>
    <w:rsid w:val="48B56E5A"/>
    <w:rsid w:val="49EA64D4"/>
    <w:rsid w:val="49FB248F"/>
    <w:rsid w:val="4A2B2691"/>
    <w:rsid w:val="4ADB5E1D"/>
    <w:rsid w:val="4BCE49ED"/>
    <w:rsid w:val="4BE46DC4"/>
    <w:rsid w:val="4BE551A5"/>
    <w:rsid w:val="4BF6117B"/>
    <w:rsid w:val="4C3859B9"/>
    <w:rsid w:val="4C4574B5"/>
    <w:rsid w:val="4C536DE3"/>
    <w:rsid w:val="4C673E0C"/>
    <w:rsid w:val="4CA85107"/>
    <w:rsid w:val="4D693BB4"/>
    <w:rsid w:val="4D7762D0"/>
    <w:rsid w:val="4DEF5F8B"/>
    <w:rsid w:val="4DF53699"/>
    <w:rsid w:val="4E035DB6"/>
    <w:rsid w:val="4E213BD3"/>
    <w:rsid w:val="4E4B08D8"/>
    <w:rsid w:val="4EA34290"/>
    <w:rsid w:val="4EB3158A"/>
    <w:rsid w:val="4EB404F2"/>
    <w:rsid w:val="4F4A3571"/>
    <w:rsid w:val="4F5836D2"/>
    <w:rsid w:val="4F6E6790"/>
    <w:rsid w:val="4F90138E"/>
    <w:rsid w:val="51180F68"/>
    <w:rsid w:val="51383FC9"/>
    <w:rsid w:val="51F74A71"/>
    <w:rsid w:val="52D657DD"/>
    <w:rsid w:val="535360ED"/>
    <w:rsid w:val="53E15798"/>
    <w:rsid w:val="542D2C6C"/>
    <w:rsid w:val="54BE6C34"/>
    <w:rsid w:val="555954E0"/>
    <w:rsid w:val="566F2ACA"/>
    <w:rsid w:val="56711619"/>
    <w:rsid w:val="56E06D1D"/>
    <w:rsid w:val="56E36785"/>
    <w:rsid w:val="570C55D7"/>
    <w:rsid w:val="573214BA"/>
    <w:rsid w:val="5778511F"/>
    <w:rsid w:val="58405511"/>
    <w:rsid w:val="58F702C5"/>
    <w:rsid w:val="59543656"/>
    <w:rsid w:val="5A7D4093"/>
    <w:rsid w:val="5ABA77FD"/>
    <w:rsid w:val="5AD36B10"/>
    <w:rsid w:val="5AD85ED5"/>
    <w:rsid w:val="5ADC7C48"/>
    <w:rsid w:val="5BA150FE"/>
    <w:rsid w:val="5BBE76BB"/>
    <w:rsid w:val="5D7601A5"/>
    <w:rsid w:val="5D787DEB"/>
    <w:rsid w:val="5DA36C6E"/>
    <w:rsid w:val="5DA622BA"/>
    <w:rsid w:val="5E16384C"/>
    <w:rsid w:val="5E2F0501"/>
    <w:rsid w:val="5E7A79CF"/>
    <w:rsid w:val="5EB033F0"/>
    <w:rsid w:val="5EF7101F"/>
    <w:rsid w:val="5F75207C"/>
    <w:rsid w:val="5FD55B5C"/>
    <w:rsid w:val="60080858"/>
    <w:rsid w:val="6044213D"/>
    <w:rsid w:val="606E1114"/>
    <w:rsid w:val="60C866DA"/>
    <w:rsid w:val="61241E74"/>
    <w:rsid w:val="61952D71"/>
    <w:rsid w:val="619F774C"/>
    <w:rsid w:val="622A0281"/>
    <w:rsid w:val="627D5CDF"/>
    <w:rsid w:val="6283706E"/>
    <w:rsid w:val="629D1DEB"/>
    <w:rsid w:val="62B036C7"/>
    <w:rsid w:val="62BC6150"/>
    <w:rsid w:val="63952BB5"/>
    <w:rsid w:val="64483F66"/>
    <w:rsid w:val="64ED07CF"/>
    <w:rsid w:val="65850F52"/>
    <w:rsid w:val="65AD68DC"/>
    <w:rsid w:val="65B116C2"/>
    <w:rsid w:val="66171E40"/>
    <w:rsid w:val="668A4527"/>
    <w:rsid w:val="66907AF0"/>
    <w:rsid w:val="67146646"/>
    <w:rsid w:val="67276BCA"/>
    <w:rsid w:val="68731A5A"/>
    <w:rsid w:val="68B627B4"/>
    <w:rsid w:val="691242A8"/>
    <w:rsid w:val="69FB083C"/>
    <w:rsid w:val="6A4135A8"/>
    <w:rsid w:val="6B15650E"/>
    <w:rsid w:val="6B1765A5"/>
    <w:rsid w:val="6B256049"/>
    <w:rsid w:val="6DB620A5"/>
    <w:rsid w:val="6DB874E1"/>
    <w:rsid w:val="6F0155A2"/>
    <w:rsid w:val="6F03595C"/>
    <w:rsid w:val="6FB92735"/>
    <w:rsid w:val="6FD86AC7"/>
    <w:rsid w:val="6FEE6E65"/>
    <w:rsid w:val="70C96B5E"/>
    <w:rsid w:val="71A05546"/>
    <w:rsid w:val="71EF60EB"/>
    <w:rsid w:val="72165488"/>
    <w:rsid w:val="73AA26AC"/>
    <w:rsid w:val="73AF043D"/>
    <w:rsid w:val="73BC5F3C"/>
    <w:rsid w:val="74562D48"/>
    <w:rsid w:val="757923CA"/>
    <w:rsid w:val="75846316"/>
    <w:rsid w:val="75BF0096"/>
    <w:rsid w:val="76BB697E"/>
    <w:rsid w:val="76D5748E"/>
    <w:rsid w:val="76EF6628"/>
    <w:rsid w:val="77252C64"/>
    <w:rsid w:val="775F532A"/>
    <w:rsid w:val="78085BF3"/>
    <w:rsid w:val="7A4A42A1"/>
    <w:rsid w:val="7A6B4218"/>
    <w:rsid w:val="7A862E00"/>
    <w:rsid w:val="7AD87AFF"/>
    <w:rsid w:val="7AF5BBC4"/>
    <w:rsid w:val="7B5D1DB2"/>
    <w:rsid w:val="7B7B56E2"/>
    <w:rsid w:val="7C0C7E5E"/>
    <w:rsid w:val="7C2B0201"/>
    <w:rsid w:val="7C973209"/>
    <w:rsid w:val="7D251562"/>
    <w:rsid w:val="7D537911"/>
    <w:rsid w:val="7E070E4D"/>
    <w:rsid w:val="7EC25B43"/>
    <w:rsid w:val="7EEBD253"/>
    <w:rsid w:val="7F2F5DC8"/>
    <w:rsid w:val="7F797945"/>
    <w:rsid w:val="7FCF4389"/>
    <w:rsid w:val="ABEE6A96"/>
    <w:rsid w:val="BEBDA030"/>
    <w:rsid w:val="BFAF1590"/>
    <w:rsid w:val="F331B3D7"/>
    <w:rsid w:val="FDF87F27"/>
    <w:rsid w:val="FEF48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numPr>
        <w:ilvl w:val="0"/>
        <w:numId w:val="1"/>
      </w:numPr>
      <w:spacing w:before="340" w:after="330" w:line="578" w:lineRule="auto"/>
      <w:outlineLvl w:val="0"/>
    </w:pPr>
    <w:rPr>
      <w:rFonts w:ascii="Segoe UI" w:hAnsi="Segoe UI" w:eastAsia="宋体" w:cs="Times New Roman"/>
      <w:b/>
      <w:sz w:val="44"/>
      <w:szCs w:val="44"/>
    </w:rPr>
  </w:style>
  <w:style w:type="paragraph" w:styleId="2">
    <w:name w:val="heading 2"/>
    <w:basedOn w:val="1"/>
    <w:next w:val="1"/>
    <w:qFormat/>
    <w:uiPriority w:val="0"/>
    <w:pPr>
      <w:numPr>
        <w:ilvl w:val="1"/>
        <w:numId w:val="1"/>
      </w:numPr>
      <w:spacing w:before="260" w:after="260" w:line="415" w:lineRule="auto"/>
      <w:outlineLvl w:val="1"/>
    </w:pPr>
    <w:rPr>
      <w:rFonts w:ascii="微软雅黑" w:hAnsi="微软雅黑" w:eastAsia="黑体" w:cs="Times New Roman"/>
      <w:b/>
      <w:sz w:val="32"/>
      <w:szCs w:val="32"/>
    </w:rPr>
  </w:style>
  <w:style w:type="paragraph" w:styleId="4">
    <w:name w:val="heading 3"/>
    <w:basedOn w:val="1"/>
    <w:next w:val="1"/>
    <w:qFormat/>
    <w:uiPriority w:val="0"/>
    <w:pPr>
      <w:keepNext/>
      <w:keepLines/>
      <w:spacing w:before="120" w:after="120" w:line="300" w:lineRule="auto"/>
      <w:outlineLvl w:val="2"/>
    </w:pPr>
    <w:rPr>
      <w:rFonts w:ascii="宋体" w:hAnsi="Segoe UI" w:eastAsia="宋体" w:cs="Times New Roman"/>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rFonts w:ascii="Segoe UI" w:hAnsi="Segoe UI" w:eastAsia="宋体" w:cs="Times New Roman"/>
      <w:sz w:val="16"/>
      <w:szCs w:val="16"/>
    </w:rPr>
  </w:style>
  <w:style w:type="paragraph" w:styleId="8">
    <w:name w:val="Body Text"/>
    <w:basedOn w:val="1"/>
    <w:next w:val="1"/>
    <w:qFormat/>
    <w:uiPriority w:val="0"/>
    <w:pPr>
      <w:spacing w:after="160"/>
    </w:pPr>
    <w:rPr>
      <w:rFonts w:ascii="仿宋体" w:hAnsi="Segoe UI" w:eastAsia="仿宋体" w:cs="Times New Roman"/>
      <w:szCs w:val="24"/>
      <w:lang w:eastAsia="en-US"/>
    </w:rPr>
  </w:style>
  <w:style w:type="paragraph" w:styleId="9">
    <w:name w:val="Block Text"/>
    <w:basedOn w:val="1"/>
    <w:unhideWhenUsed/>
    <w:qFormat/>
    <w:uiPriority w:val="99"/>
    <w:pPr>
      <w:spacing w:after="120"/>
      <w:ind w:left="1440" w:leftChars="700" w:right="700" w:rightChars="700"/>
    </w:pPr>
  </w:style>
  <w:style w:type="paragraph" w:styleId="10">
    <w:name w:val="Plain Text"/>
    <w:basedOn w:val="1"/>
    <w:qFormat/>
    <w:uiPriority w:val="0"/>
    <w:rPr>
      <w:rFonts w:ascii="宋体" w:hAnsi="Courier New" w:eastAsia="楷体_GB2312" w:cs="Times New Roman"/>
      <w:color w:val="000000"/>
      <w:sz w:val="32"/>
      <w:szCs w:val="32"/>
    </w:rPr>
  </w:style>
  <w:style w:type="paragraph" w:styleId="11">
    <w:name w:val="footer"/>
    <w:basedOn w:val="1"/>
    <w:next w:val="1"/>
    <w:qFormat/>
    <w:uiPriority w:val="0"/>
    <w:pPr>
      <w:tabs>
        <w:tab w:val="center" w:pos="4153"/>
        <w:tab w:val="right" w:pos="8306"/>
      </w:tabs>
      <w:snapToGrid w:val="0"/>
      <w:jc w:val="left"/>
    </w:pPr>
    <w:rPr>
      <w:rFonts w:ascii="Tahoma" w:hAnsi="Tahoma" w:eastAsia="宋体" w:cs="Times New Roman"/>
      <w:sz w:val="18"/>
      <w:szCs w:val="18"/>
    </w:rPr>
  </w:style>
  <w:style w:type="paragraph" w:styleId="12">
    <w:name w:val="header"/>
    <w:basedOn w:val="1"/>
    <w:next w:val="9"/>
    <w:qFormat/>
    <w:uiPriority w:val="0"/>
    <w:pPr>
      <w:pBdr>
        <w:bottom w:val="single" w:color="auto" w:sz="6" w:space="1"/>
      </w:pBdr>
      <w:tabs>
        <w:tab w:val="center" w:pos="4153"/>
        <w:tab w:val="right" w:pos="8306"/>
      </w:tabs>
      <w:snapToGrid w:val="0"/>
      <w:jc w:val="center"/>
    </w:pPr>
    <w:rPr>
      <w:rFonts w:ascii="Segoe UI" w:hAnsi="Segoe UI" w:eastAsia="宋体" w:cs="Times New Roman"/>
      <w:sz w:val="18"/>
      <w:szCs w:val="18"/>
    </w:rPr>
  </w:style>
  <w:style w:type="paragraph" w:styleId="13">
    <w:name w:val="toc 1"/>
    <w:basedOn w:val="1"/>
    <w:next w:val="1"/>
    <w:qFormat/>
    <w:uiPriority w:val="0"/>
    <w:rPr>
      <w:rFonts w:ascii="Segoe UI" w:hAnsi="Segoe UI" w:eastAsia="宋体" w:cs="Times New Roman"/>
    </w:rPr>
  </w:style>
  <w:style w:type="paragraph" w:styleId="14">
    <w:name w:val="toc 2"/>
    <w:basedOn w:val="1"/>
    <w:next w:val="1"/>
    <w:qFormat/>
    <w:uiPriority w:val="0"/>
    <w:pPr>
      <w:ind w:left="420" w:leftChars="420"/>
    </w:pPr>
    <w:rPr>
      <w:rFonts w:ascii="Segoe UI" w:hAnsi="Segoe UI" w:eastAsia="宋体" w:cs="Times New Roman"/>
    </w:rPr>
  </w:style>
  <w:style w:type="paragraph" w:styleId="15">
    <w:name w:val="Normal (Web)"/>
    <w:basedOn w:val="1"/>
    <w:next w:val="1"/>
    <w:qFormat/>
    <w:uiPriority w:val="0"/>
    <w:pPr>
      <w:spacing w:before="100" w:beforeAutospacing="1" w:after="100" w:afterAutospacing="1"/>
      <w:jc w:val="left"/>
    </w:pPr>
    <w:rPr>
      <w:rFonts w:hint="eastAsia" w:ascii="宋体" w:hAnsi="宋体" w:eastAsia="宋体" w:cs="Times New Roman"/>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paragraph" w:customStyle="1" w:styleId="20">
    <w:name w:val="列出段落1"/>
    <w:basedOn w:val="1"/>
    <w:qFormat/>
    <w:uiPriority w:val="0"/>
    <w:pPr>
      <w:ind w:firstLine="420" w:firstLineChars="200"/>
    </w:pPr>
    <w:rPr>
      <w:rFonts w:ascii="Segoe UI" w:hAnsi="Segoe UI" w:eastAsia="宋体" w:cs="Times New Roman"/>
    </w:rPr>
  </w:style>
  <w:style w:type="paragraph" w:customStyle="1" w:styleId="2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p0"/>
    <w:basedOn w:val="1"/>
    <w:qFormat/>
    <w:uiPriority w:val="0"/>
    <w:pPr>
      <w:widowControl/>
    </w:pPr>
    <w:rPr>
      <w:rFonts w:ascii="Times New Roman" w:hAnsi="Times New Roman" w:eastAsia="宋体" w:cs="Times New Roman"/>
      <w:kern w:val="0"/>
      <w:sz w:val="28"/>
      <w:szCs w:val="28"/>
    </w:rPr>
  </w:style>
  <w:style w:type="paragraph" w:customStyle="1" w:styleId="23">
    <w:name w:val="无间隔111"/>
    <w:qFormat/>
    <w:uiPriority w:val="0"/>
    <w:pPr>
      <w:jc w:val="both"/>
    </w:pPr>
    <w:rPr>
      <w:rFonts w:ascii="微软雅黑" w:hAnsi="微软雅黑" w:eastAsia="宋体" w:cs="Times New Roman"/>
      <w:sz w:val="21"/>
      <w:szCs w:val="21"/>
      <w:lang w:val="en-US" w:eastAsia="zh-CN" w:bidi="ar-SA"/>
    </w:rPr>
  </w:style>
  <w:style w:type="paragraph" w:customStyle="1" w:styleId="24">
    <w:name w:val="无间隔1"/>
    <w:qFormat/>
    <w:uiPriority w:val="0"/>
    <w:pPr>
      <w:jc w:val="both"/>
    </w:pPr>
    <w:rPr>
      <w:rFonts w:ascii="微软雅黑" w:hAnsi="微软雅黑" w:eastAsia="宋体" w:cs="Times New Roman"/>
      <w:sz w:val="21"/>
      <w:szCs w:val="21"/>
      <w:lang w:val="en-US" w:eastAsia="zh-CN" w:bidi="ar-SA"/>
    </w:rPr>
  </w:style>
  <w:style w:type="paragraph" w:customStyle="1" w:styleId="2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表格样式"/>
    <w:basedOn w:val="1"/>
    <w:qFormat/>
    <w:uiPriority w:val="0"/>
    <w:pPr>
      <w:spacing w:line="320" w:lineRule="exact"/>
      <w:jc w:val="left"/>
    </w:pPr>
    <w:rPr>
      <w:sz w:val="24"/>
    </w:rPr>
  </w:style>
  <w:style w:type="paragraph" w:customStyle="1" w:styleId="27">
    <w:name w:val="正文_1"/>
    <w:qFormat/>
    <w:uiPriority w:val="0"/>
    <w:pPr>
      <w:widowControl w:val="0"/>
      <w:jc w:val="both"/>
    </w:pPr>
    <w:rPr>
      <w:rFonts w:ascii="Segoe UI" w:hAnsi="Segoe UI" w:eastAsia="宋体" w:cs="Times New Roman"/>
      <w:kern w:val="2"/>
      <w:sz w:val="21"/>
      <w:szCs w:val="22"/>
      <w:lang w:val="en-US" w:eastAsia="zh-CN" w:bidi="ar-SA"/>
    </w:rPr>
  </w:style>
  <w:style w:type="paragraph" w:customStyle="1" w:styleId="28">
    <w:name w:val="正文_3"/>
    <w:qFormat/>
    <w:uiPriority w:val="0"/>
    <w:pPr>
      <w:widowControl w:val="0"/>
      <w:jc w:val="both"/>
    </w:pPr>
    <w:rPr>
      <w:rFonts w:ascii="Segoe UI" w:hAnsi="Segoe UI" w:eastAsia="宋体" w:cs="Times New Roman"/>
      <w:kern w:val="2"/>
      <w:sz w:val="21"/>
      <w:szCs w:val="22"/>
      <w:lang w:val="en-US" w:eastAsia="zh-CN" w:bidi="ar-SA"/>
    </w:rPr>
  </w:style>
  <w:style w:type="paragraph" w:customStyle="1" w:styleId="29">
    <w:name w:val="Normal_3"/>
    <w:qFormat/>
    <w:uiPriority w:val="0"/>
    <w:rPr>
      <w:rFonts w:ascii="Times New Roman" w:hAnsi="Times New Roman" w:eastAsia="Times New Roman" w:cs="Times New Roman"/>
      <w:sz w:val="24"/>
      <w:szCs w:val="24"/>
      <w:lang w:val="en-US" w:eastAsia="zh-CN" w:bidi="ar-SA"/>
    </w:rPr>
  </w:style>
  <w:style w:type="paragraph" w:customStyle="1" w:styleId="30">
    <w:name w:val="Table Paragraph"/>
    <w:basedOn w:val="1"/>
    <w:qFormat/>
    <w:uiPriority w:val="0"/>
    <w:pPr>
      <w:jc w:val="left"/>
    </w:pPr>
    <w:rPr>
      <w:rFonts w:ascii="Segoe UI" w:hAnsi="Segoe U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24697</Words>
  <Characters>26564</Characters>
  <Lines>0</Lines>
  <Paragraphs>0</Paragraphs>
  <TotalTime>3</TotalTime>
  <ScaleCrop>false</ScaleCrop>
  <LinksUpToDate>false</LinksUpToDate>
  <CharactersWithSpaces>30127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2022-05-29T03:16:00Z</dcterms:created>
  <dc:creator>WPS_1638888852</dc:creator>
  <cp:lastModifiedBy>Mr.Yin</cp:lastModifiedBy>
  <cp:lastPrinted>2024-06-24T07:12:55Z</cp:lastPrinted>
  <dcterms:modified xsi:type="dcterms:W3CDTF">2024-06-24T07:13:08Z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9A1C126D8A4942B38156DF28E5C047C7_13</vt:lpwstr>
  </property>
</Properties>
</file>