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8B0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jc w:val="center"/>
        <w:rPr>
          <w:rFonts w:hint="eastAsia" w:ascii="仿宋" w:hAnsi="仿宋" w:eastAsia="仿宋" w:cs="仿宋"/>
          <w:b/>
          <w:bCs/>
          <w:i w:val="0"/>
          <w:caps w:val="0"/>
          <w:color w:val="555555"/>
          <w:spacing w:val="0"/>
          <w:sz w:val="44"/>
          <w:szCs w:val="44"/>
          <w:u w:val="none"/>
          <w:shd w:val="clear" w:color="auto" w:fill="FFFFFF"/>
          <w:lang w:val="en-US" w:eastAsia="zh-CN"/>
        </w:rPr>
      </w:pPr>
      <w:r>
        <w:rPr>
          <w:rFonts w:hint="eastAsia" w:ascii="仿宋" w:hAnsi="仿宋" w:eastAsia="仿宋" w:cs="仿宋"/>
          <w:b/>
          <w:bCs/>
          <w:i w:val="0"/>
          <w:caps w:val="0"/>
          <w:color w:val="555555"/>
          <w:spacing w:val="0"/>
          <w:sz w:val="44"/>
          <w:szCs w:val="44"/>
          <w:u w:val="none"/>
          <w:shd w:val="clear" w:color="auto" w:fill="FFFFFF"/>
          <w:lang w:val="en-US" w:eastAsia="zh-CN"/>
        </w:rPr>
        <w:t>嘉鱼县武汉新港潘湾工业园管理委员会</w:t>
      </w:r>
    </w:p>
    <w:p w14:paraId="49FEBE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jc w:val="center"/>
        <w:rPr>
          <w:rFonts w:hint="eastAsia" w:ascii="仿宋" w:hAnsi="仿宋" w:eastAsia="仿宋" w:cs="仿宋"/>
          <w:b/>
          <w:bCs/>
          <w:i w:val="0"/>
          <w:caps w:val="0"/>
          <w:color w:val="555555"/>
          <w:spacing w:val="0"/>
          <w:sz w:val="44"/>
          <w:szCs w:val="44"/>
          <w:u w:val="none"/>
        </w:rPr>
      </w:pPr>
      <w:r>
        <w:rPr>
          <w:rFonts w:hint="eastAsia" w:ascii="仿宋" w:hAnsi="仿宋" w:eastAsia="仿宋" w:cs="仿宋"/>
          <w:b/>
          <w:bCs/>
          <w:i w:val="0"/>
          <w:caps w:val="0"/>
          <w:color w:val="555555"/>
          <w:spacing w:val="0"/>
          <w:sz w:val="44"/>
          <w:szCs w:val="44"/>
          <w:u w:val="none"/>
          <w:shd w:val="clear" w:color="auto" w:fill="FFFFFF"/>
        </w:rPr>
        <w:t>20</w:t>
      </w:r>
      <w:r>
        <w:rPr>
          <w:rFonts w:hint="eastAsia" w:ascii="仿宋" w:hAnsi="仿宋" w:eastAsia="仿宋" w:cs="仿宋"/>
          <w:b/>
          <w:bCs/>
          <w:i w:val="0"/>
          <w:caps w:val="0"/>
          <w:color w:val="555555"/>
          <w:spacing w:val="0"/>
          <w:sz w:val="44"/>
          <w:szCs w:val="44"/>
          <w:u w:val="none"/>
          <w:shd w:val="clear" w:color="auto" w:fill="FFFFFF"/>
          <w:lang w:val="en-US" w:eastAsia="zh-CN"/>
        </w:rPr>
        <w:t>22</w:t>
      </w:r>
      <w:r>
        <w:rPr>
          <w:rFonts w:hint="eastAsia" w:ascii="仿宋" w:hAnsi="仿宋" w:eastAsia="仿宋" w:cs="仿宋"/>
          <w:b/>
          <w:bCs/>
          <w:i w:val="0"/>
          <w:caps w:val="0"/>
          <w:color w:val="555555"/>
          <w:spacing w:val="0"/>
          <w:sz w:val="44"/>
          <w:szCs w:val="44"/>
          <w:u w:val="none"/>
          <w:shd w:val="clear" w:color="auto" w:fill="FFFFFF"/>
        </w:rPr>
        <w:t>年整体支出绩效自评报告</w:t>
      </w:r>
    </w:p>
    <w:p w14:paraId="298FA8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jc w:val="left"/>
        <w:rPr>
          <w:rFonts w:hint="eastAsia" w:ascii="仿宋" w:hAnsi="仿宋" w:eastAsia="仿宋" w:cs="仿宋"/>
          <w:i w:val="0"/>
          <w:caps w:val="0"/>
          <w:color w:val="555555"/>
          <w:spacing w:val="0"/>
          <w:sz w:val="32"/>
          <w:szCs w:val="32"/>
          <w:u w:val="none"/>
        </w:rPr>
      </w:pPr>
      <w:r>
        <w:rPr>
          <w:rFonts w:hint="eastAsia" w:ascii="仿宋" w:hAnsi="仿宋" w:eastAsia="仿宋" w:cs="仿宋"/>
          <w:i w:val="0"/>
          <w:caps w:val="0"/>
          <w:color w:val="555555"/>
          <w:spacing w:val="0"/>
          <w:sz w:val="32"/>
          <w:szCs w:val="32"/>
          <w:u w:val="none"/>
          <w:shd w:val="clear" w:color="auto" w:fill="FFFFFF"/>
        </w:rPr>
        <w:t> </w:t>
      </w:r>
    </w:p>
    <w:p w14:paraId="0FFCF4DF">
      <w:pPr>
        <w:pStyle w:val="3"/>
        <w:shd w:val="clear" w:color="auto" w:fill="FFFFFF"/>
        <w:spacing w:before="0" w:beforeAutospacing="0" w:after="0" w:afterAutospacing="0" w:line="293" w:lineRule="atLeast"/>
        <w:rPr>
          <w:rFonts w:hint="eastAsia" w:ascii="仿宋" w:hAnsi="仿宋" w:eastAsia="仿宋" w:cs="仿宋"/>
          <w:b/>
          <w:color w:val="333333"/>
          <w:sz w:val="32"/>
          <w:szCs w:val="32"/>
        </w:rPr>
      </w:pPr>
      <w:bookmarkStart w:id="0" w:name="OLE_LINK2"/>
      <w:r>
        <w:rPr>
          <w:rFonts w:hint="eastAsia" w:ascii="仿宋" w:hAnsi="仿宋" w:eastAsia="仿宋" w:cs="仿宋"/>
          <w:b/>
          <w:color w:val="333333"/>
          <w:sz w:val="32"/>
          <w:szCs w:val="32"/>
        </w:rPr>
        <w:t>一、部门基本情况</w:t>
      </w:r>
    </w:p>
    <w:p w14:paraId="121A8C4D">
      <w:pPr>
        <w:pStyle w:val="3"/>
        <w:shd w:val="clear" w:color="auto" w:fill="FFFFFF"/>
        <w:spacing w:before="0" w:beforeAutospacing="0" w:after="0" w:afterAutospacing="0" w:line="293" w:lineRule="atLeas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（一）机构设置和人员编制情况</w:t>
      </w:r>
    </w:p>
    <w:p w14:paraId="69174A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color w:val="333333"/>
          <w:sz w:val="32"/>
          <w:szCs w:val="32"/>
        </w:rPr>
        <w:t>本单位为全额拨款事业单位，内设股室</w:t>
      </w:r>
      <w:r>
        <w:rPr>
          <w:rFonts w:hint="eastAsia" w:ascii="仿宋" w:hAnsi="仿宋" w:eastAsia="仿宋" w:cs="仿宋"/>
          <w:color w:val="333333"/>
          <w:sz w:val="32"/>
          <w:szCs w:val="32"/>
          <w:lang w:val="en-US" w:eastAsia="zh-CN"/>
        </w:rPr>
        <w:t>6</w:t>
      </w:r>
      <w:r>
        <w:rPr>
          <w:rFonts w:hint="eastAsia" w:ascii="仿宋" w:hAnsi="仿宋" w:eastAsia="仿宋" w:cs="仿宋"/>
          <w:color w:val="333333"/>
          <w:sz w:val="32"/>
          <w:szCs w:val="32"/>
        </w:rPr>
        <w:t>个</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事业编制</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个</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2022</w:t>
      </w:r>
      <w:r>
        <w:rPr>
          <w:rFonts w:hint="eastAsia" w:ascii="仿宋" w:hAnsi="仿宋" w:eastAsia="仿宋" w:cs="仿宋"/>
          <w:color w:val="333333"/>
          <w:sz w:val="32"/>
          <w:szCs w:val="32"/>
        </w:rPr>
        <w:t>年度</w:t>
      </w:r>
      <w:r>
        <w:rPr>
          <w:rFonts w:hint="eastAsia" w:ascii="仿宋" w:hAnsi="仿宋" w:eastAsia="仿宋" w:cs="仿宋"/>
          <w:color w:val="333333"/>
          <w:sz w:val="32"/>
          <w:szCs w:val="32"/>
          <w:lang w:val="en-US" w:eastAsia="zh-CN"/>
        </w:rPr>
        <w:t>末</w:t>
      </w:r>
      <w:r>
        <w:rPr>
          <w:rFonts w:hint="eastAsia" w:ascii="仿宋" w:hAnsi="仿宋" w:eastAsia="仿宋" w:cs="仿宋"/>
          <w:color w:val="333333"/>
          <w:sz w:val="32"/>
          <w:szCs w:val="32"/>
        </w:rPr>
        <w:t>实在职职工</w:t>
      </w:r>
      <w:r>
        <w:rPr>
          <w:rFonts w:hint="eastAsia" w:ascii="仿宋" w:hAnsi="仿宋" w:eastAsia="仿宋" w:cs="仿宋"/>
          <w:color w:val="333333"/>
          <w:sz w:val="32"/>
          <w:szCs w:val="32"/>
          <w:lang w:val="en-US" w:eastAsia="zh-CN"/>
        </w:rPr>
        <w:t>13</w:t>
      </w:r>
      <w:r>
        <w:rPr>
          <w:rFonts w:hint="eastAsia" w:ascii="仿宋" w:hAnsi="仿宋" w:eastAsia="仿宋" w:cs="仿宋"/>
          <w:color w:val="333333"/>
          <w:sz w:val="32"/>
          <w:szCs w:val="32"/>
        </w:rPr>
        <w:t>人。</w:t>
      </w:r>
    </w:p>
    <w:bookmarkEnd w:id="0"/>
    <w:p w14:paraId="0C58F9FC">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eastAsia" w:ascii="仿宋" w:hAnsi="仿宋" w:eastAsia="仿宋" w:cs="仿宋"/>
          <w:b/>
          <w:bCs/>
          <w:i w:val="0"/>
          <w:caps w:val="0"/>
          <w:color w:val="555555"/>
          <w:spacing w:val="0"/>
          <w:sz w:val="32"/>
          <w:szCs w:val="32"/>
          <w:u w:val="none"/>
          <w:shd w:val="clear" w:color="auto" w:fill="FFFFFF"/>
        </w:rPr>
      </w:pPr>
      <w:r>
        <w:rPr>
          <w:rFonts w:hint="eastAsia" w:ascii="仿宋" w:hAnsi="仿宋" w:eastAsia="仿宋" w:cs="仿宋"/>
          <w:b/>
          <w:bCs/>
          <w:i w:val="0"/>
          <w:caps w:val="0"/>
          <w:color w:val="555555"/>
          <w:spacing w:val="0"/>
          <w:sz w:val="32"/>
          <w:szCs w:val="32"/>
          <w:u w:val="none"/>
          <w:shd w:val="clear" w:color="auto" w:fill="FFFFFF"/>
        </w:rPr>
        <w:t>部门支出情况</w:t>
      </w:r>
    </w:p>
    <w:p w14:paraId="1CE5006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600" w:leftChars="0" w:right="0" w:rightChars="0"/>
        <w:jc w:val="left"/>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预算资金收支情况</w:t>
      </w:r>
    </w:p>
    <w:p w14:paraId="131C543A">
      <w:pPr>
        <w:pStyle w:val="3"/>
        <w:shd w:val="clear" w:color="auto" w:fill="FFFFFF"/>
        <w:spacing w:before="0" w:beforeAutospacing="0" w:after="0" w:afterAutospacing="0" w:line="293" w:lineRule="atLeast"/>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收入总预算</w:t>
      </w:r>
      <w:bookmarkStart w:id="1" w:name="OLE_LINK3"/>
      <w:r>
        <w:rPr>
          <w:rFonts w:hint="eastAsia" w:ascii="仿宋" w:hAnsi="仿宋" w:eastAsia="仿宋" w:cs="仿宋"/>
          <w:color w:val="333333"/>
          <w:sz w:val="32"/>
          <w:szCs w:val="32"/>
          <w:lang w:val="en-US" w:eastAsia="zh-CN"/>
        </w:rPr>
        <w:t>10269.6666</w:t>
      </w:r>
      <w:bookmarkEnd w:id="1"/>
      <w:r>
        <w:rPr>
          <w:rFonts w:hint="eastAsia" w:ascii="仿宋" w:hAnsi="仿宋" w:eastAsia="仿宋" w:cs="仿宋"/>
          <w:color w:val="333333"/>
          <w:sz w:val="32"/>
          <w:szCs w:val="32"/>
        </w:rPr>
        <w:t>万元。其中：（1）</w:t>
      </w:r>
      <w:r>
        <w:rPr>
          <w:rFonts w:hint="eastAsia" w:ascii="仿宋" w:hAnsi="仿宋" w:eastAsia="仿宋" w:cs="仿宋"/>
          <w:color w:val="333333"/>
          <w:sz w:val="32"/>
          <w:szCs w:val="32"/>
          <w:lang w:val="en-US" w:eastAsia="zh-CN"/>
        </w:rPr>
        <w:t>一般公共预算</w:t>
      </w:r>
      <w:r>
        <w:rPr>
          <w:rFonts w:hint="eastAsia" w:ascii="仿宋" w:hAnsi="仿宋" w:eastAsia="仿宋" w:cs="仿宋"/>
          <w:color w:val="333333"/>
          <w:sz w:val="32"/>
          <w:szCs w:val="32"/>
        </w:rPr>
        <w:t>财政拨款</w:t>
      </w:r>
      <w:r>
        <w:rPr>
          <w:rFonts w:hint="eastAsia" w:ascii="仿宋" w:hAnsi="仿宋" w:eastAsia="仿宋" w:cs="仿宋"/>
          <w:color w:val="333333"/>
          <w:sz w:val="32"/>
          <w:szCs w:val="32"/>
          <w:lang w:val="en-US" w:eastAsia="zh-CN"/>
        </w:rPr>
        <w:t>4759.6674</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val="en-US" w:eastAsia="zh-CN"/>
        </w:rPr>
        <w:t>;</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2)政府性基金预算财政拨款5509.9992万元</w:t>
      </w:r>
      <w:r>
        <w:rPr>
          <w:rFonts w:hint="eastAsia" w:ascii="仿宋" w:hAnsi="仿宋" w:eastAsia="仿宋" w:cs="仿宋"/>
          <w:color w:val="333333"/>
          <w:sz w:val="32"/>
          <w:szCs w:val="32"/>
          <w:lang w:eastAsia="zh-CN"/>
        </w:rPr>
        <w:t>。</w:t>
      </w:r>
    </w:p>
    <w:p w14:paraId="2FCD8322">
      <w:pPr>
        <w:pStyle w:val="3"/>
        <w:shd w:val="clear" w:color="auto" w:fill="FFFFFF"/>
        <w:spacing w:before="0" w:beforeAutospacing="0" w:after="0" w:afterAutospacing="0" w:line="293" w:lineRule="atLeast"/>
        <w:ind w:firstLine="640" w:firstLineChars="200"/>
        <w:rPr>
          <w:rFonts w:hint="eastAsia" w:ascii="仿宋" w:hAnsi="仿宋" w:eastAsia="仿宋" w:cs="仿宋"/>
          <w:color w:val="333333"/>
          <w:sz w:val="32"/>
          <w:szCs w:val="32"/>
          <w:lang w:val="en-US"/>
        </w:rPr>
      </w:pPr>
      <w:r>
        <w:rPr>
          <w:rFonts w:hint="eastAsia" w:ascii="仿宋" w:hAnsi="仿宋" w:eastAsia="仿宋" w:cs="仿宋"/>
          <w:color w:val="333333"/>
          <w:sz w:val="32"/>
          <w:szCs w:val="32"/>
        </w:rPr>
        <w:t>支出总预算</w:t>
      </w:r>
      <w:bookmarkStart w:id="2" w:name="_Hlk532372145"/>
      <w:r>
        <w:rPr>
          <w:rFonts w:hint="eastAsia" w:ascii="仿宋" w:hAnsi="仿宋" w:eastAsia="仿宋" w:cs="仿宋"/>
          <w:color w:val="333333"/>
          <w:sz w:val="32"/>
          <w:szCs w:val="32"/>
          <w:lang w:val="en-US" w:eastAsia="zh-CN"/>
        </w:rPr>
        <w:t>10269.6666</w:t>
      </w:r>
      <w:r>
        <w:rPr>
          <w:rFonts w:hint="eastAsia" w:ascii="仿宋" w:hAnsi="仿宋" w:eastAsia="仿宋" w:cs="仿宋"/>
          <w:color w:val="333333"/>
          <w:sz w:val="32"/>
          <w:szCs w:val="32"/>
        </w:rPr>
        <w:t>万元</w:t>
      </w:r>
      <w:bookmarkEnd w:id="2"/>
      <w:r>
        <w:rPr>
          <w:rFonts w:hint="eastAsia" w:ascii="仿宋" w:hAnsi="仿宋" w:eastAsia="仿宋" w:cs="仿宋"/>
          <w:color w:val="333333"/>
          <w:sz w:val="32"/>
          <w:szCs w:val="32"/>
        </w:rPr>
        <w:t>。其中：（1）工资福利支出</w:t>
      </w:r>
      <w:r>
        <w:rPr>
          <w:rFonts w:hint="eastAsia" w:ascii="仿宋" w:hAnsi="仿宋" w:eastAsia="仿宋" w:cs="仿宋"/>
          <w:color w:val="333333"/>
          <w:sz w:val="32"/>
          <w:szCs w:val="32"/>
          <w:lang w:val="en-US" w:eastAsia="zh-CN"/>
        </w:rPr>
        <w:t>206.6212</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）商品和服务支出</w:t>
      </w:r>
      <w:r>
        <w:rPr>
          <w:rFonts w:hint="eastAsia" w:ascii="仿宋" w:hAnsi="仿宋" w:eastAsia="仿宋" w:cs="仿宋"/>
          <w:color w:val="333333"/>
          <w:sz w:val="32"/>
          <w:szCs w:val="32"/>
          <w:lang w:val="en-US" w:eastAsia="zh-CN"/>
        </w:rPr>
        <w:t>47.1429</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一般公共预算财政拨款项目支出4505.9034</w:t>
      </w:r>
      <w:r>
        <w:rPr>
          <w:rFonts w:hint="eastAsia" w:ascii="仿宋" w:hAnsi="仿宋" w:eastAsia="仿宋" w:cs="仿宋"/>
          <w:color w:val="333333"/>
          <w:sz w:val="32"/>
          <w:szCs w:val="32"/>
        </w:rPr>
        <w:t>万元；（4）</w:t>
      </w:r>
      <w:r>
        <w:rPr>
          <w:rFonts w:hint="eastAsia" w:ascii="仿宋" w:hAnsi="仿宋" w:eastAsia="仿宋" w:cs="仿宋"/>
          <w:color w:val="333333"/>
          <w:sz w:val="32"/>
          <w:szCs w:val="32"/>
          <w:lang w:val="en-US" w:eastAsia="zh-CN"/>
        </w:rPr>
        <w:t>政府性基金预算财政拨款支出5509.9992万元。</w:t>
      </w:r>
      <w:bookmarkStart w:id="3" w:name="_GoBack"/>
      <w:bookmarkEnd w:id="3"/>
    </w:p>
    <w:p w14:paraId="5BFCB238">
      <w:pPr>
        <w:pStyle w:val="3"/>
        <w:shd w:val="clear" w:color="auto" w:fill="FFFFFF"/>
        <w:spacing w:before="0" w:beforeAutospacing="0" w:after="0" w:afterAutospacing="0" w:line="293" w:lineRule="atLeast"/>
        <w:ind w:firstLine="480" w:firstLineChars="150"/>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rPr>
        <w:t>（</w:t>
      </w:r>
      <w:r>
        <w:rPr>
          <w:rFonts w:hint="eastAsia" w:ascii="仿宋" w:hAnsi="仿宋" w:eastAsia="仿宋" w:cs="仿宋"/>
          <w:b w:val="0"/>
          <w:bCs w:val="0"/>
          <w:color w:val="333333"/>
          <w:sz w:val="32"/>
          <w:szCs w:val="32"/>
          <w:lang w:val="en-US" w:eastAsia="zh-CN"/>
        </w:rPr>
        <w:t>2</w:t>
      </w:r>
      <w:r>
        <w:rPr>
          <w:rFonts w:hint="eastAsia" w:ascii="仿宋" w:hAnsi="仿宋" w:eastAsia="仿宋" w:cs="仿宋"/>
          <w:b w:val="0"/>
          <w:bCs w:val="0"/>
          <w:color w:val="333333"/>
          <w:sz w:val="32"/>
          <w:szCs w:val="32"/>
        </w:rPr>
        <w:t>）部门职能概述</w:t>
      </w:r>
    </w:p>
    <w:p w14:paraId="30D821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rPr>
        <w:t>1、</w:t>
      </w:r>
      <w:r>
        <w:rPr>
          <w:rFonts w:hint="eastAsia" w:ascii="仿宋" w:hAnsi="仿宋" w:eastAsia="仿宋" w:cs="仿宋"/>
          <w:i w:val="0"/>
          <w:caps w:val="0"/>
          <w:color w:val="auto"/>
          <w:spacing w:val="0"/>
          <w:sz w:val="32"/>
          <w:szCs w:val="32"/>
          <w:shd w:val="clear" w:color="auto" w:fill="FFFFFF"/>
          <w:lang w:val="en-US" w:eastAsia="zh-CN"/>
        </w:rPr>
        <w:t>依据法律、法规和有关规定，制定和实施嘉鱼县武汉新港潘湾工业园管理委员会有关行政管理规章、管理办法和实施细则及管理规定；</w:t>
      </w:r>
    </w:p>
    <w:p w14:paraId="20952E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2、依据嘉鱼县总体规划、编制嘉鱼县武汉新港潘湾工业园管理委员会控制性详细规划和经济社会发展计划，报经县人民政府批准后组织实施；</w:t>
      </w:r>
    </w:p>
    <w:p w14:paraId="2E2BD0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3、按规定权限、负责审批、审核和上报在嘉鱼县武汉新港潘湾工业园管理委员会内的投资项目；</w:t>
      </w:r>
    </w:p>
    <w:p w14:paraId="3B3106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4、按照嘉鱼县武汉新港潘湾工业园管理委员会控制性详细规划、土地使用规划，依法进行潘湾工业园土地的规划、征用、开发和管理工作；</w:t>
      </w:r>
    </w:p>
    <w:p w14:paraId="223955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5、会同县城市建设资金管理中心及建设规划部门，建设和管理嘉鱼县武汉新港潘湾工业园管理委员会各项基础设施和公共设施；</w:t>
      </w:r>
    </w:p>
    <w:p w14:paraId="32D259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6、会同有关部门负责依法管理潘湾工业园的财政、税收、建设规划、土地使用、建筑市场、房产、环境保护、劳动和社会保障等工作；</w:t>
      </w:r>
    </w:p>
    <w:p w14:paraId="464C9E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7、负责组织兴办和管理嘉鱼县武汉新港潘湾工业园管理委员会的相关社会公益事业；</w:t>
      </w:r>
    </w:p>
    <w:p w14:paraId="1FD989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8、负责保障潘湾工业园内的企业依法自主经营；</w:t>
      </w:r>
    </w:p>
    <w:p w14:paraId="18F325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9、负责领导和协调有关部门设在嘉鱼县武汉新港潘湾工业园管理委员会的派出机构的工作；</w:t>
      </w:r>
    </w:p>
    <w:p w14:paraId="32C93EB8">
      <w:pPr>
        <w:pStyle w:val="3"/>
        <w:shd w:val="clear" w:color="auto" w:fill="FFFFFF"/>
        <w:spacing w:before="0" w:beforeAutospacing="0" w:after="0" w:afterAutospacing="0" w:line="293" w:lineRule="atLeast"/>
        <w:ind w:firstLine="572" w:firstLineChars="179"/>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10、行使县人民政府授予的其他职权。</w:t>
      </w:r>
    </w:p>
    <w:p w14:paraId="2F3FF864">
      <w:pPr>
        <w:pStyle w:val="3"/>
        <w:shd w:val="clear" w:color="auto" w:fill="FFFFFF"/>
        <w:spacing w:before="0" w:beforeAutospacing="0" w:after="0" w:afterAutospacing="0" w:line="293" w:lineRule="atLeast"/>
        <w:ind w:firstLine="643" w:firstLineChars="200"/>
        <w:rPr>
          <w:rFonts w:hint="eastAsia" w:ascii="仿宋" w:hAnsi="仿宋" w:eastAsia="仿宋" w:cs="仿宋"/>
          <w:b/>
          <w:bCs/>
          <w:color w:val="333333"/>
          <w:sz w:val="32"/>
          <w:szCs w:val="32"/>
        </w:rPr>
      </w:pPr>
      <w:r>
        <w:rPr>
          <w:rFonts w:hint="eastAsia" w:ascii="仿宋" w:hAnsi="仿宋" w:eastAsia="仿宋" w:cs="仿宋"/>
          <w:b/>
          <w:bCs/>
          <w:color w:val="333333"/>
          <w:sz w:val="32"/>
          <w:szCs w:val="32"/>
          <w:lang w:val="en-US" w:eastAsia="zh-CN"/>
        </w:rPr>
        <w:t>三</w:t>
      </w:r>
      <w:r>
        <w:rPr>
          <w:rFonts w:hint="eastAsia" w:ascii="仿宋" w:hAnsi="仿宋" w:eastAsia="仿宋" w:cs="仿宋"/>
          <w:b/>
          <w:bCs/>
          <w:color w:val="333333"/>
          <w:sz w:val="32"/>
          <w:szCs w:val="32"/>
        </w:rPr>
        <w:t>、整体绩效目标。</w:t>
      </w:r>
    </w:p>
    <w:p w14:paraId="641B769C">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（一）、为了避免造成人员伤害和财产损失的事故而采取相应的事故预防和控制措施，使生产过程符合规定的条件下进行，从而来保证从业人员的人生安全与健康。</w:t>
      </w:r>
    </w:p>
    <w:p w14:paraId="73C910B1">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（二）、保障机关正常运行</w:t>
      </w:r>
    </w:p>
    <w:p w14:paraId="4BA0FC09">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 xml:space="preserve">（三）、完成工程项目建设清理，逐步化解已完工工程项目欠款，建设工业园隐形债务，优化工业园资产负债结构，增强工业园发展后劲和发展活力。 </w:t>
      </w:r>
    </w:p>
    <w:p w14:paraId="3904934B">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（四）、园区企业废气达标排放，粉尘“零”污染排放，全面落实企业环境保护主体责任，使园区各个企业生产环节符合环境保护法律法规和标准规范化的要求，不断加强和完善企业环境保护规范化建设。</w:t>
      </w:r>
    </w:p>
    <w:p w14:paraId="1301BF4F">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（五）、加大农村基础设施建设力度，加大水、电、路等基础设施投入</w:t>
      </w:r>
    </w:p>
    <w:p w14:paraId="2F46A491">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（六）、改善管委会办公室环境和住宿条件，确保干部职工正常工作、生活需要，保证工业园人员、机构正常运转，促进工业园良好发展</w:t>
      </w:r>
    </w:p>
    <w:p w14:paraId="1A97F4B4">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（七）、维护公共利益，保护被征地单位和个人合法权益，保证补偿合理，维护社会稳定，保证失地农户正常生产、生活。</w:t>
      </w:r>
    </w:p>
    <w:p w14:paraId="3D9176DD">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（八）、保护工业园环境，保证园区附近居民生活，降低污水及大气污染，支持促进工业园良性协调发展，造福园区周边百姓。</w:t>
      </w:r>
    </w:p>
    <w:p w14:paraId="637A6B51">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（九）、维护消防、洒水机构和人员稳定，搞好车辆管理，保证消防人民执行消防保卫任务，保证工业园绿化、道路洒水需要，推动促进工业园和谐稳定发展。</w:t>
      </w:r>
    </w:p>
    <w:p w14:paraId="4F1BE774">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 xml:space="preserve"> （十）、提升安全生产、环境保护管理能效、保障数据监测数据稳定</w:t>
      </w:r>
    </w:p>
    <w:p w14:paraId="378C69EE">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 xml:space="preserve"> （十一）、确保园区水系畅通、污水处理达标排放、不发生泄漏</w:t>
      </w:r>
    </w:p>
    <w:p w14:paraId="63790417">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 xml:space="preserve"> （十二）、确保工程质量，节省投资成本，工程验收时合格、竣工时达标</w:t>
      </w:r>
    </w:p>
    <w:p w14:paraId="07F7669D">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 xml:space="preserve"> （十三）、改善工业园发展环境，储备工业用地，预留招商引资企业发展空间，增强工业园克持续发展动力，促进工业园逐步向汽车零部件、装备制造产业转型</w:t>
      </w:r>
    </w:p>
    <w:p w14:paraId="0CC4E028">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（十四）、促进企业技术创新和成果转化，鼓励企业节能减排，加强企业与骨干企业专业化协作，支持企业产业升级和延伸，改善企业服务环境。</w:t>
      </w:r>
    </w:p>
    <w:p w14:paraId="196CDFF8">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（十五）、确保园区道路畅通，绿化植被生机岸然</w:t>
      </w:r>
    </w:p>
    <w:p w14:paraId="7B68F371">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（十六）、完成工程项目建设清理，逐步化解已完工工程项目欠款，建设工业园隐形债务，优化工业园资产负债结构，增强工业园发展后劲和发展活力。</w:t>
      </w:r>
    </w:p>
    <w:p w14:paraId="6FCAEC30">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（十七）、出水口达标排放、符合环保部门要求</w:t>
      </w:r>
    </w:p>
    <w:p w14:paraId="1B6D4EF3">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（十八）、提升园区形象，扩大园区知名度</w:t>
      </w:r>
    </w:p>
    <w:p w14:paraId="272EB6C1">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（十九）、按照“五个一批”工作思路，按照“六包”的要求，加大招商引资力度，对重点项目，重大项目实施联点督办，为重点项目提供全方位、全过程保姆式服务，确保项目早实施、早建成、早受益。</w:t>
      </w:r>
    </w:p>
    <w:p w14:paraId="1AA73FF7">
      <w:pPr>
        <w:ind w:firstLine="640" w:firstLineChars="200"/>
        <w:jc w:val="both"/>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（二十）、保证自来水厂正常运行，设备正常运转，保持规划的自来水厂生产能力，完成自来水厂整个生产过程，水质符合一般生产用水和生活用水要求。</w:t>
      </w:r>
    </w:p>
    <w:p w14:paraId="53FB6C2F">
      <w:pPr>
        <w:pStyle w:val="3"/>
        <w:shd w:val="clear" w:color="auto" w:fill="FFFFFF"/>
        <w:spacing w:before="0" w:beforeAutospacing="0" w:after="0" w:afterAutospacing="0" w:line="293" w:lineRule="atLeast"/>
        <w:ind w:firstLine="643" w:firstLineChars="200"/>
        <w:rPr>
          <w:rFonts w:hint="eastAsia" w:ascii="仿宋" w:hAnsi="仿宋" w:eastAsia="仿宋" w:cs="仿宋"/>
          <w:color w:val="333333"/>
          <w:sz w:val="32"/>
          <w:szCs w:val="32"/>
          <w:lang w:val="en-US" w:eastAsia="zh-CN"/>
        </w:rPr>
      </w:pPr>
      <w:r>
        <w:rPr>
          <w:rFonts w:hint="eastAsia" w:ascii="仿宋" w:hAnsi="仿宋" w:eastAsia="仿宋" w:cs="仿宋"/>
          <w:b/>
          <w:color w:val="333333"/>
          <w:sz w:val="32"/>
          <w:szCs w:val="32"/>
          <w:lang w:val="en-US" w:eastAsia="zh-CN"/>
        </w:rPr>
        <w:t>四</w:t>
      </w:r>
      <w:r>
        <w:rPr>
          <w:rFonts w:hint="eastAsia" w:ascii="仿宋" w:hAnsi="仿宋" w:eastAsia="仿宋" w:cs="仿宋"/>
          <w:b/>
          <w:color w:val="333333"/>
          <w:sz w:val="32"/>
          <w:szCs w:val="32"/>
        </w:rPr>
        <w:t>、</w:t>
      </w:r>
      <w:r>
        <w:rPr>
          <w:rFonts w:hint="eastAsia" w:ascii="仿宋" w:hAnsi="仿宋" w:eastAsia="仿宋" w:cs="仿宋"/>
          <w:b/>
          <w:color w:val="333333"/>
          <w:sz w:val="32"/>
          <w:szCs w:val="32"/>
          <w:lang w:val="en-US" w:eastAsia="zh-CN"/>
        </w:rPr>
        <w:t>绩效分析、评价结论及建议</w:t>
      </w:r>
    </w:p>
    <w:p w14:paraId="2BA1F755">
      <w:pPr>
        <w:pStyle w:val="3"/>
        <w:numPr>
          <w:ilvl w:val="0"/>
          <w:numId w:val="0"/>
        </w:numPr>
        <w:shd w:val="clear" w:color="auto" w:fill="FFFFFF"/>
        <w:spacing w:before="0" w:beforeAutospacing="0" w:after="0" w:afterAutospacing="0" w:line="293" w:lineRule="atLeast"/>
        <w:ind w:right="0" w:rightChars="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（一）</w:t>
      </w:r>
      <w:r>
        <w:rPr>
          <w:rFonts w:hint="eastAsia" w:ascii="仿宋" w:hAnsi="仿宋" w:eastAsia="仿宋" w:cs="仿宋"/>
          <w:color w:val="333333"/>
          <w:sz w:val="32"/>
          <w:szCs w:val="32"/>
        </w:rPr>
        <w:t>绩效分析</w:t>
      </w:r>
    </w:p>
    <w:p w14:paraId="54C1EFA8">
      <w:pPr>
        <w:pStyle w:val="3"/>
        <w:numPr>
          <w:ilvl w:val="0"/>
          <w:numId w:val="0"/>
        </w:numPr>
        <w:shd w:val="clear" w:color="auto" w:fill="FFFFFF"/>
        <w:spacing w:before="0" w:beforeAutospacing="0" w:after="0" w:afterAutospacing="0" w:line="293" w:lineRule="atLeast"/>
        <w:ind w:right="0" w:rightChars="0"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1.预算管理情况</w:t>
      </w:r>
    </w:p>
    <w:p w14:paraId="7F733E60">
      <w:pPr>
        <w:pStyle w:val="3"/>
        <w:shd w:val="clear" w:color="auto" w:fill="FFFFFF"/>
        <w:spacing w:before="0" w:beforeAutospacing="0" w:after="0" w:afterAutospacing="0" w:line="293" w:lineRule="atLeas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资金使用合规性和安全性。部门资金使用符合国家财经法规和财务管理制度规定；符合部门预算批复的用途资金的拨付及使用有完整的审批程序和手续。基础信息完善性。基础数据信息和会计信息资料真实、完整、准确。</w:t>
      </w:r>
    </w:p>
    <w:p w14:paraId="06970D48">
      <w:pPr>
        <w:pStyle w:val="3"/>
        <w:numPr>
          <w:ilvl w:val="0"/>
          <w:numId w:val="2"/>
        </w:numPr>
        <w:shd w:val="clear" w:color="auto" w:fill="FFFFFF"/>
        <w:spacing w:before="0" w:beforeAutospacing="0" w:after="0" w:afterAutospacing="0" w:line="293" w:lineRule="atLeast"/>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评价</w:t>
      </w:r>
      <w:r>
        <w:rPr>
          <w:rFonts w:hint="eastAsia" w:ascii="仿宋" w:hAnsi="仿宋" w:eastAsia="仿宋" w:cs="仿宋"/>
          <w:color w:val="333333"/>
          <w:sz w:val="32"/>
          <w:szCs w:val="32"/>
        </w:rPr>
        <w:t>结论</w:t>
      </w:r>
    </w:p>
    <w:p w14:paraId="3C7CC179">
      <w:pPr>
        <w:pStyle w:val="3"/>
        <w:shd w:val="clear" w:color="auto" w:fill="FFFFFF"/>
        <w:spacing w:before="0" w:beforeAutospacing="0" w:after="0" w:afterAutospacing="0" w:line="293" w:lineRule="atLeast"/>
        <w:ind w:firstLine="736" w:firstLineChars="230"/>
        <w:rPr>
          <w:rFonts w:hint="eastAsia" w:ascii="仿宋" w:hAnsi="仿宋" w:eastAsia="仿宋" w:cs="仿宋"/>
          <w:color w:val="333333"/>
          <w:sz w:val="32"/>
          <w:szCs w:val="32"/>
          <w:highlight w:val="none"/>
        </w:rPr>
      </w:pPr>
      <w:r>
        <w:rPr>
          <w:rFonts w:hint="eastAsia" w:ascii="仿宋" w:hAnsi="仿宋" w:eastAsia="仿宋" w:cs="仿宋"/>
          <w:color w:val="333333"/>
          <w:sz w:val="32"/>
          <w:szCs w:val="32"/>
        </w:rPr>
        <w:t>1、评分结果</w:t>
      </w:r>
    </w:p>
    <w:p w14:paraId="03A7F540">
      <w:pPr>
        <w:pStyle w:val="3"/>
        <w:numPr>
          <w:ilvl w:val="0"/>
          <w:numId w:val="0"/>
        </w:numPr>
        <w:shd w:val="clear" w:color="auto" w:fill="FFFFFF"/>
        <w:spacing w:before="0" w:beforeAutospacing="0" w:after="0" w:afterAutospacing="0" w:line="293" w:lineRule="atLeast"/>
        <w:ind w:right="0" w:rightChars="0" w:firstLine="640" w:firstLineChars="200"/>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部门的综合评分结果</w:t>
      </w:r>
      <w:r>
        <w:rPr>
          <w:rFonts w:hint="eastAsia" w:ascii="仿宋" w:hAnsi="仿宋" w:eastAsia="仿宋" w:cs="仿宋"/>
          <w:color w:val="333333"/>
          <w:sz w:val="32"/>
          <w:szCs w:val="32"/>
          <w:highlight w:val="none"/>
          <w:lang w:val="en-US" w:eastAsia="zh-CN"/>
        </w:rPr>
        <w:t>83</w:t>
      </w:r>
      <w:r>
        <w:rPr>
          <w:rFonts w:hint="eastAsia" w:ascii="仿宋" w:hAnsi="仿宋" w:eastAsia="仿宋" w:cs="仿宋"/>
          <w:color w:val="333333"/>
          <w:sz w:val="32"/>
          <w:szCs w:val="32"/>
          <w:highlight w:val="none"/>
        </w:rPr>
        <w:t>分。</w:t>
      </w:r>
    </w:p>
    <w:p w14:paraId="654D526A">
      <w:pPr>
        <w:pStyle w:val="3"/>
        <w:numPr>
          <w:ilvl w:val="0"/>
          <w:numId w:val="0"/>
        </w:numPr>
        <w:shd w:val="clear" w:color="auto" w:fill="FFFFFF"/>
        <w:spacing w:before="0" w:beforeAutospacing="0" w:after="0" w:afterAutospacing="0" w:line="293" w:lineRule="atLeast"/>
        <w:ind w:right="0" w:rightChars="0" w:firstLine="640" w:firstLineChars="200"/>
        <w:rPr>
          <w:rFonts w:hint="default" w:ascii="仿宋" w:hAnsi="仿宋" w:eastAsia="仿宋" w:cs="仿宋"/>
          <w:color w:val="333333"/>
          <w:sz w:val="32"/>
          <w:szCs w:val="32"/>
          <w:highlight w:val="none"/>
          <w:lang w:val="en-US" w:eastAsia="zh-CN"/>
        </w:rPr>
      </w:pPr>
      <w:r>
        <w:rPr>
          <w:rFonts w:hint="eastAsia" w:ascii="仿宋" w:hAnsi="仿宋" w:eastAsia="仿宋" w:cs="仿宋"/>
          <w:color w:val="333333"/>
          <w:sz w:val="32"/>
          <w:szCs w:val="32"/>
          <w:highlight w:val="none"/>
          <w:lang w:val="en-US" w:eastAsia="zh-CN"/>
        </w:rPr>
        <w:t>2、主要结论</w:t>
      </w:r>
    </w:p>
    <w:p w14:paraId="77E21D10">
      <w:pPr>
        <w:pStyle w:val="3"/>
        <w:shd w:val="clear" w:color="auto" w:fill="FFFFFF"/>
        <w:spacing w:before="0" w:beforeAutospacing="0" w:after="0" w:afterAutospacing="0" w:line="293" w:lineRule="atLeas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2022</w:t>
      </w:r>
      <w:r>
        <w:rPr>
          <w:rFonts w:hint="eastAsia" w:ascii="仿宋" w:hAnsi="仿宋" w:eastAsia="仿宋" w:cs="仿宋"/>
          <w:color w:val="333333"/>
          <w:sz w:val="32"/>
          <w:szCs w:val="32"/>
        </w:rPr>
        <w:t>年度</w:t>
      </w:r>
      <w:r>
        <w:rPr>
          <w:rFonts w:hint="eastAsia" w:ascii="仿宋" w:hAnsi="仿宋" w:eastAsia="仿宋" w:cs="仿宋"/>
          <w:color w:val="333333"/>
          <w:sz w:val="32"/>
          <w:szCs w:val="32"/>
          <w:lang w:val="en-US" w:eastAsia="zh-CN"/>
        </w:rPr>
        <w:t>嘉鱼县武汉新港潘湾工业园管理委员会</w:t>
      </w:r>
      <w:r>
        <w:rPr>
          <w:rFonts w:hint="eastAsia" w:ascii="仿宋" w:hAnsi="仿宋" w:eastAsia="仿宋" w:cs="仿宋"/>
          <w:color w:val="333333"/>
          <w:sz w:val="32"/>
          <w:szCs w:val="32"/>
        </w:rPr>
        <w:t>从总体上看，整体绩效目标的依据充分，整体绩效目标与部门履职相符；预算编制合理；组织管理机构健全，规章制度完善；资金使用严格执行财务制度；预算执行、预算管理、资产管理、绩效评价目标实现较为理想，达到预期目的。</w:t>
      </w:r>
    </w:p>
    <w:p w14:paraId="1E04C826">
      <w:pPr>
        <w:pStyle w:val="3"/>
        <w:shd w:val="clear" w:color="auto" w:fill="FFFFFF"/>
        <w:spacing w:before="0" w:beforeAutospacing="0" w:after="0" w:afterAutospacing="0" w:line="293" w:lineRule="atLeast"/>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三</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问题及建议</w:t>
      </w:r>
    </w:p>
    <w:p w14:paraId="34BB8E71">
      <w:pPr>
        <w:ind w:firstLine="643" w:firstLineChars="200"/>
        <w:jc w:val="both"/>
        <w:rPr>
          <w:rFonts w:hint="eastAsia" w:ascii="仿宋" w:hAnsi="仿宋" w:eastAsia="仿宋" w:cs="仿宋"/>
          <w:color w:val="333333"/>
          <w:sz w:val="32"/>
          <w:szCs w:val="32"/>
          <w:lang w:val="en-US" w:eastAsia="zh-CN"/>
        </w:rPr>
      </w:pPr>
      <w:r>
        <w:rPr>
          <w:rFonts w:hint="eastAsia" w:ascii="仿宋" w:hAnsi="仿宋" w:eastAsia="仿宋" w:cs="仿宋"/>
          <w:b/>
          <w:bCs/>
          <w:color w:val="333333"/>
          <w:sz w:val="32"/>
          <w:szCs w:val="32"/>
          <w:lang w:val="en-US" w:eastAsia="zh-CN"/>
        </w:rPr>
        <w:t>1、存在问题。</w:t>
      </w:r>
      <w:r>
        <w:rPr>
          <w:rFonts w:hint="eastAsia" w:ascii="仿宋" w:hAnsi="仿宋" w:eastAsia="仿宋" w:cs="仿宋"/>
          <w:color w:val="333333"/>
          <w:sz w:val="32"/>
          <w:szCs w:val="32"/>
          <w:lang w:val="en-US" w:eastAsia="zh-CN"/>
        </w:rPr>
        <w:t>缺乏完整的绩效管理思想。没有建立一套系统完整的绩效管理体系，没有理清绩效管理的流程，只抓住了绩效管理的一个环节，即绩效考核，把绩效考核等同于绩效管理。</w:t>
      </w:r>
    </w:p>
    <w:p w14:paraId="325D6368">
      <w:pPr>
        <w:ind w:firstLine="643" w:firstLineChars="200"/>
        <w:jc w:val="both"/>
        <w:rPr>
          <w:rFonts w:hint="eastAsia" w:ascii="仿宋" w:hAnsi="仿宋" w:eastAsia="仿宋" w:cs="仿宋"/>
          <w:b/>
          <w:bCs/>
          <w:color w:val="333333"/>
          <w:sz w:val="32"/>
          <w:szCs w:val="32"/>
          <w:lang w:val="en-US" w:eastAsia="zh-CN"/>
        </w:rPr>
      </w:pPr>
      <w:r>
        <w:rPr>
          <w:rFonts w:hint="eastAsia" w:ascii="仿宋" w:hAnsi="仿宋" w:eastAsia="仿宋" w:cs="仿宋"/>
          <w:b/>
          <w:bCs/>
          <w:color w:val="333333"/>
          <w:sz w:val="32"/>
          <w:szCs w:val="32"/>
          <w:lang w:val="en-US" w:eastAsia="zh-CN"/>
        </w:rPr>
        <w:t>2、改进建议。</w:t>
      </w:r>
      <w:r>
        <w:rPr>
          <w:rFonts w:hint="eastAsia" w:ascii="仿宋" w:hAnsi="仿宋" w:eastAsia="仿宋" w:cs="仿宋"/>
          <w:color w:val="333333"/>
          <w:sz w:val="32"/>
          <w:szCs w:val="32"/>
          <w:lang w:val="en-US" w:eastAsia="zh-CN"/>
        </w:rPr>
        <w:t>加快完善相应制度建设和账务处理能力，建立完整绩效体制，提升部门工作效率。</w:t>
      </w:r>
    </w:p>
    <w:p w14:paraId="783C5B27">
      <w:pPr>
        <w:ind w:firstLine="602" w:firstLineChars="200"/>
        <w:jc w:val="both"/>
        <w:rPr>
          <w:rFonts w:hint="eastAsia" w:ascii="Helvetica" w:hAnsi="Helvetica"/>
          <w:b/>
          <w:bCs/>
          <w:color w:val="333333"/>
          <w:sz w:val="30"/>
          <w:szCs w:val="30"/>
          <w:lang w:val="en-US" w:eastAsia="zh-CN"/>
        </w:rPr>
      </w:pPr>
    </w:p>
    <w:p w14:paraId="73835954">
      <w:pPr>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C1ED7"/>
    <w:multiLevelType w:val="singleLevel"/>
    <w:tmpl w:val="9EDC1ED7"/>
    <w:lvl w:ilvl="0" w:tentative="0">
      <w:start w:val="2"/>
      <w:numFmt w:val="chineseCounting"/>
      <w:suff w:val="nothing"/>
      <w:lvlText w:val="%1、"/>
      <w:lvlJc w:val="left"/>
      <w:rPr>
        <w:rFonts w:hint="eastAsia"/>
      </w:rPr>
    </w:lvl>
  </w:abstractNum>
  <w:abstractNum w:abstractNumId="1">
    <w:nsid w:val="D239761B"/>
    <w:multiLevelType w:val="singleLevel"/>
    <w:tmpl w:val="D239761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YTM1MDgyYmM5ZDVlNDUwZGVkNDNmNmZlZWJlYjYifQ=="/>
  </w:docVars>
  <w:rsids>
    <w:rsidRoot w:val="00000000"/>
    <w:rsid w:val="02405CB8"/>
    <w:rsid w:val="06EC5659"/>
    <w:rsid w:val="21B17E1E"/>
    <w:rsid w:val="28A138EC"/>
    <w:rsid w:val="41BD3192"/>
    <w:rsid w:val="4B444A90"/>
    <w:rsid w:val="4B5D20D0"/>
    <w:rsid w:val="4EC80984"/>
    <w:rsid w:val="52436D01"/>
    <w:rsid w:val="611F7333"/>
    <w:rsid w:val="69790899"/>
    <w:rsid w:val="6EEE650F"/>
    <w:rsid w:val="72F327B9"/>
    <w:rsid w:val="76163C32"/>
    <w:rsid w:val="77A46AFE"/>
    <w:rsid w:val="7B006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2145</Words>
  <Characters>2217</Characters>
  <Lines>0</Lines>
  <Paragraphs>0</Paragraphs>
  <TotalTime>7</TotalTime>
  <ScaleCrop>false</ScaleCrop>
  <LinksUpToDate>false</LinksUpToDate>
  <CharactersWithSpaces>2222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Administrator.JX-20180305CODA</dc:creator>
  <cp:lastModifiedBy>WPS_1655957085</cp:lastModifiedBy>
  <dcterms:modified xsi:type="dcterms:W3CDTF">2024-08-19T08:54:17Z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CD4C963F82814F498F513652326321C5_13</vt:lpwstr>
  </property>
</Properties>
</file>