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潘家湾</w:t>
      </w:r>
      <w:r>
        <w:rPr>
          <w:rFonts w:hint="eastAsia"/>
          <w:sz w:val="44"/>
          <w:szCs w:val="44"/>
        </w:rPr>
        <w:t>镇人民政府部门整体支出绩效自评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报告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为确实做好202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年度部门整体支出绩效自评工作，提高财政资金使用效益，结合实际，我镇组织开展了绩效评价工作，经过对业务资料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、财务资料和统计数据的分析，对部门整体支出“预算执行和管理”的合法合规性、完整性，履职效益等方面进行分析计算，认真详细检查基本支出、有关账目，收集整理了支出相关资料进行分析、总结，现将我单位整体支出绩效自评结果报告如下：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一、主要职责及内设机构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（一）主要职责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1.执行本级人民代表大会的决议和上级国家机关的决议和命令，发布决定和命令。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2.执行本镇的经济和社会发展规划、预算，管理本镇的经济、教育、科学、文化、卫生、体育事业和财政、社会事务、公安、司法行政、计划生育、安全生产、农村集体资产管理等行政工作。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3.推动产业结构调整，转变农业发展方式，优化发展环境，大力发展环境友好型工业、休闲旅游业、都市型现代农业和现代服务业，着力构建绿色高端高效经济体系。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4.关注和改善民生，加快社会事业发展，推动公共服务均等化。全面落实支农惠农政策，增加农民收入。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5.加强生态建设和保护，加大环境整治，完善和落实护水、护河、护山、护林、护地、护环境的“六护”机制。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6.保护合法财产，维护社会秩序，保障公民的人身权利、民主权利和其他权利。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7.保护各种经济组织的合法权益。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8.尊重少数民族的风俗习惯和保障少数民族的权利。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9.保障宪法和法律赋予妇女的男女平等、同工同酬和婚姻自由等各项权利。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10.不断强化社会维稳体系，加强农村社会治安综合治理，防范和化解农村社会矛盾，确保社会稳定。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11.行使县人民政府授予的其他职权，完成上级交办的其他事项。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（二）部门机构设置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default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嘉鱼县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潘家湾</w:t>
      </w:r>
      <w:r>
        <w:rPr>
          <w:rFonts w:hint="eastAsia" w:ascii="微软雅黑" w:hAnsi="微软雅黑" w:eastAsia="微软雅黑" w:cs="Times New Roman"/>
          <w:sz w:val="24"/>
          <w:szCs w:val="24"/>
        </w:rPr>
        <w:t>镇人民政府</w:t>
      </w:r>
      <w:r>
        <w:rPr>
          <w:rFonts w:hint="default" w:ascii="微软雅黑" w:hAnsi="微软雅黑" w:eastAsia="微软雅黑" w:cs="Times New Roman"/>
          <w:sz w:val="24"/>
          <w:szCs w:val="24"/>
        </w:rPr>
        <w:t>属于一级部门预算、全额拨款行政单位。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上年度末本</w:t>
      </w:r>
      <w:r>
        <w:rPr>
          <w:rFonts w:hint="default" w:ascii="微软雅黑" w:hAnsi="微软雅黑" w:eastAsia="微软雅黑" w:cs="Times New Roman"/>
          <w:sz w:val="24"/>
          <w:szCs w:val="24"/>
        </w:rPr>
        <w:t>单位实有人数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100</w:t>
      </w:r>
      <w:r>
        <w:rPr>
          <w:rFonts w:hint="default" w:ascii="微软雅黑" w:hAnsi="微软雅黑" w:eastAsia="微软雅黑" w:cs="Times New Roman"/>
          <w:sz w:val="24"/>
          <w:szCs w:val="24"/>
        </w:rPr>
        <w:t>人，其中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在职人员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57</w:t>
      </w:r>
      <w:r>
        <w:rPr>
          <w:rFonts w:hint="default" w:ascii="微软雅黑" w:hAnsi="微软雅黑" w:eastAsia="微软雅黑" w:cs="Times New Roman"/>
          <w:sz w:val="24"/>
          <w:szCs w:val="24"/>
        </w:rPr>
        <w:t>人，退休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43</w:t>
      </w:r>
      <w:r>
        <w:rPr>
          <w:rFonts w:hint="default" w:ascii="微软雅黑" w:hAnsi="微软雅黑" w:eastAsia="微软雅黑" w:cs="Times New Roman"/>
          <w:sz w:val="24"/>
          <w:szCs w:val="24"/>
        </w:rPr>
        <w:t>人。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二、202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</w:rPr>
        <w:t>年部门预算编制情况及说明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720" w:firstLineChars="300"/>
        <w:jc w:val="left"/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预算收支（包括政府性基金）安排及增减变化情况说明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嘉鱼县潘家湾镇人民政府</w:t>
      </w:r>
      <w:r>
        <w:rPr>
          <w:rFonts w:hint="eastAsia" w:ascii="微软雅黑" w:hAnsi="微软雅黑" w:eastAsia="微软雅黑" w:cs="Times New Roman"/>
          <w:sz w:val="24"/>
          <w:szCs w:val="24"/>
        </w:rPr>
        <w:t>202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</w:rPr>
        <w:t>年收入预算总额为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1919.61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万元，比上年减少 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1021.99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万元，减少  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34.74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%。其中：一般公共预算财政拨款收入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1919.61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万元；政府性基金收入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Times New Roman"/>
          <w:sz w:val="24"/>
          <w:szCs w:val="24"/>
        </w:rPr>
        <w:t>万元；其他收入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Times New Roman"/>
          <w:sz w:val="24"/>
          <w:szCs w:val="24"/>
        </w:rPr>
        <w:t>万元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。</w:t>
      </w:r>
      <w:r>
        <w:rPr>
          <w:rFonts w:hint="eastAsia" w:ascii="微软雅黑" w:hAnsi="微软雅黑" w:eastAsia="微软雅黑" w:cs="Times New Roman"/>
          <w:sz w:val="24"/>
          <w:szCs w:val="24"/>
        </w:rPr>
        <w:t>减少主要原因：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职能转化，预算项目减少。</w:t>
      </w: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480" w:firstLineChars="200"/>
        <w:jc w:val="left"/>
        <w:rPr>
          <w:rFonts w:hint="eastAsia"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嘉鱼县潘家湾镇人民政府</w:t>
      </w:r>
      <w:r>
        <w:rPr>
          <w:rFonts w:hint="eastAsia" w:ascii="微软雅黑" w:hAnsi="微软雅黑" w:eastAsia="微软雅黑" w:cs="Times New Roman"/>
          <w:sz w:val="24"/>
          <w:szCs w:val="24"/>
        </w:rPr>
        <w:t>202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sz w:val="24"/>
          <w:szCs w:val="24"/>
        </w:rPr>
        <w:t>年支出预算总额为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1919.61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万元，比上年减少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1021.99</w:t>
      </w:r>
      <w:r>
        <w:rPr>
          <w:rFonts w:hint="eastAsia" w:ascii="微软雅黑" w:hAnsi="微软雅黑" w:eastAsia="微软雅黑" w:cs="Times New Roman"/>
          <w:sz w:val="24"/>
          <w:szCs w:val="24"/>
        </w:rPr>
        <w:t>万元，减少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34.74</w:t>
      </w:r>
      <w:r>
        <w:rPr>
          <w:rFonts w:hint="eastAsia" w:ascii="微软雅黑" w:hAnsi="微软雅黑" w:eastAsia="微软雅黑" w:cs="Times New Roman"/>
          <w:sz w:val="24"/>
          <w:szCs w:val="24"/>
        </w:rPr>
        <w:t>%。其中：一般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公共服务支出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1050.10</w:t>
      </w:r>
      <w:r>
        <w:rPr>
          <w:rFonts w:hint="eastAsia" w:ascii="微软雅黑" w:hAnsi="微软雅黑" w:eastAsia="微软雅黑" w:cs="Times New Roman"/>
          <w:sz w:val="24"/>
          <w:szCs w:val="24"/>
        </w:rPr>
        <w:t xml:space="preserve"> 万元</w:t>
      </w:r>
      <w:r>
        <w:rPr>
          <w:rFonts w:hint="eastAsia" w:ascii="微软雅黑" w:hAnsi="微软雅黑" w:eastAsia="微软雅黑" w:cs="Times New Roman"/>
          <w:sz w:val="24"/>
          <w:szCs w:val="24"/>
          <w:lang w:eastAsia="zh-CN"/>
        </w:rPr>
        <w:t>、农林水支出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869.51万元。</w:t>
      </w:r>
      <w:r>
        <w:rPr>
          <w:rFonts w:hint="eastAsia" w:ascii="微软雅黑" w:hAnsi="微软雅黑" w:eastAsia="微软雅黑" w:cs="Times New Roman"/>
          <w:sz w:val="24"/>
          <w:szCs w:val="24"/>
        </w:rPr>
        <w:t>减少主要原因：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职能转化，预算项目减少。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、单位整体支出绩效情况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年，我镇积极履职，强化管理，较好的完成了年度工作目标。通过加强预算收支管理，不断建立健全内部管理制度，梳理内部管理流程，整体支出管理水平得到提升。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、存在的主要问题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1.预算控制率有待降低。除政策性因素以外，由于部分 临时、紧急或突发的工作任务导致年中追加预算。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2.专项资金少，资金压力大。针对我镇农村经济基础薄 弱、资金压力大的现状，重点产业项目尚需进一步加强。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、改进措施和有关建议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2、加强财务管理，严格财务审核。加强单位财务管理， 健全单位财务管理制度体系，规范单位财务行为。在费用报账支付时，按照预算规定的费用项目和用途进行资金使用审核、财务严格核算，杜绝超支现象的发生。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4、对相关人员加强培训，特别是针对《预算法》、《行政事业单位会计制度》等学习培训，规范部门预算收支核算， 切实提高部门预算收支管理水平。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ODFhM2JkNGMxNjM5NmQ0ZWY4ZjhlMTJiNmI4MTYifQ=="/>
  </w:docVars>
  <w:rsids>
    <w:rsidRoot w:val="00000000"/>
    <w:rsid w:val="0131102D"/>
    <w:rsid w:val="04F844F5"/>
    <w:rsid w:val="0E997DBC"/>
    <w:rsid w:val="1F0B3C91"/>
    <w:rsid w:val="383F31CD"/>
    <w:rsid w:val="47505DA4"/>
    <w:rsid w:val="4E186B39"/>
    <w:rsid w:val="577B20E8"/>
    <w:rsid w:val="5D8164E4"/>
    <w:rsid w:val="630E203B"/>
    <w:rsid w:val="66E55DA7"/>
    <w:rsid w:val="6D8F32C0"/>
    <w:rsid w:val="730B6305"/>
    <w:rsid w:val="7A146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5"/>
    <w:autoRedefine/>
    <w:qFormat/>
    <w:uiPriority w:val="0"/>
    <w:pPr>
      <w:jc w:val="both"/>
    </w:pPr>
    <w:rPr>
      <w:rFonts w:ascii="Calibri" w:hAnsi="Calibri" w:eastAsia="Calibri"/>
      <w:sz w:val="21"/>
    </w:rPr>
  </w:style>
  <w:style w:type="paragraph" w:customStyle="1" w:styleId="5">
    <w:name w:val="[Normal]"/>
    <w:autoRedefine/>
    <w:qFormat/>
    <w:uiPriority w:val="0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断舍离</cp:lastModifiedBy>
  <dcterms:modified xsi:type="dcterms:W3CDTF">2023-12-20T01:51:35Z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F574A978F36841B0A908A23C9DC2D480_12</vt:lpwstr>
  </property>
</Properties>
</file>