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before="0" w:line="540" w:lineRule="exact"/>
        <w:ind w:right="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嘉鱼县</w:t>
      </w:r>
      <w:r>
        <w:rPr>
          <w:rFonts w:hint="eastAsia" w:asciiTheme="majorEastAsia" w:hAnsiTheme="majorEastAsia" w:eastAsiaTheme="majorEastAsia" w:cstheme="majorEastAsia"/>
          <w:b/>
          <w:bCs/>
          <w:sz w:val="44"/>
          <w:szCs w:val="44"/>
        </w:rPr>
        <w:t xml:space="preserve"> 2021-2022年度</w:t>
      </w:r>
    </w:p>
    <w:p>
      <w:pPr>
        <w:keepNext w:val="0"/>
        <w:keepLines w:val="0"/>
        <w:pageBreakBefore w:val="0"/>
        <w:widowControl w:val="0"/>
        <w:kinsoku/>
        <w:wordWrap/>
        <w:overflowPunct/>
        <w:topLinePunct w:val="0"/>
        <w:bidi w:val="0"/>
        <w:adjustRightInd/>
        <w:snapToGrid/>
        <w:spacing w:before="0" w:line="540" w:lineRule="exact"/>
        <w:ind w:right="0"/>
        <w:jc w:val="center"/>
        <w:textAlignment w:val="auto"/>
        <w:rPr>
          <w:rFonts w:hint="eastAsia" w:ascii="方正小标宋简体" w:hAnsi="黑体" w:eastAsia="方正小标宋简体"/>
          <w:sz w:val="44"/>
          <w:szCs w:val="44"/>
        </w:rPr>
      </w:pPr>
      <w:r>
        <w:rPr>
          <w:rFonts w:hint="eastAsia" w:asciiTheme="majorEastAsia" w:hAnsiTheme="majorEastAsia" w:eastAsiaTheme="majorEastAsia" w:cstheme="majorEastAsia"/>
          <w:b/>
          <w:bCs/>
          <w:sz w:val="44"/>
          <w:szCs w:val="44"/>
        </w:rPr>
        <w:t>受灾困难群众冬春救助实施方案</w:t>
      </w:r>
    </w:p>
    <w:p>
      <w:pPr>
        <w:keepNext w:val="0"/>
        <w:keepLines w:val="0"/>
        <w:pageBreakBefore w:val="0"/>
        <w:widowControl w:val="0"/>
        <w:kinsoku/>
        <w:wordWrap/>
        <w:overflowPunct/>
        <w:topLinePunct w:val="0"/>
        <w:autoSpaceDE w:val="0"/>
        <w:autoSpaceDN w:val="0"/>
        <w:bidi w:val="0"/>
        <w:adjustRightInd/>
        <w:snapToGrid/>
        <w:spacing w:before="0" w:line="540" w:lineRule="exact"/>
        <w:ind w:right="319" w:firstLine="640" w:firstLineChars="200"/>
        <w:jc w:val="both"/>
        <w:textAlignment w:val="auto"/>
        <w:rPr>
          <w:rFonts w:hint="eastAsia" w:ascii="仿宋" w:hAnsi="仿宋" w:eastAsia="仿宋" w:cs="仿宋"/>
          <w:color w:val="4D5454"/>
          <w:spacing w:val="0"/>
          <w:w w:val="1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为做好我县2021—2022年受灾困难群众冬春救助工作，根据《关于切实做好2021-2022年度受灾困难群众冬春临时生活救助工作的通知》（鄂应急发[2021]19号）文件精神，结合我县实际，制定本方案：</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一、工作目标</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严格程序要求，确定救助对象，建立救助台帐，确保2022年1月20日前，将救助资金和物资发放到户，让受灾困难群众都能温暖过冬，温馨过年。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二、救助原则</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按照“报灾救助、分类救助、重点救助”原则，综合考虑救助对象受灾情况、家庭经济困难程度和生产自救能力，要重点关注受灾的低保户、分散供养特困人员、留守老人、留守儿童及残疾人等特殊群体的救助需求，切实解决冬春期间受灾困难群众基本生活问题。</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三、救助对象和标准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冬春救助对象主要是因当年倒房恢复重建、因灾重大伤病救冶、农作物绝收或农产品损失严重等原因造成生活困难的家庭，对一、二、三类对象分别按每人不低于410元、300元、150元的标准给予资金救助。</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四、救助程序</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default"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在前期灾情核实并上报的甚础上，救灾资金按照“户报、村评、乡审、县定”的程序进行救助；救灾物资由各镇统筹安排。</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实施步骤</w:t>
      </w:r>
    </w:p>
    <w:p>
      <w:pPr>
        <w:keepNext w:val="0"/>
        <w:keepLines w:val="0"/>
        <w:pageBreakBefore w:val="0"/>
        <w:widowControl w:val="0"/>
        <w:numPr>
          <w:numId w:val="0"/>
        </w:numPr>
        <w:kinsoku/>
        <w:wordWrap/>
        <w:overflowPunct/>
        <w:topLinePunct w:val="0"/>
        <w:autoSpaceDE w:val="0"/>
        <w:autoSpaceDN w:val="0"/>
        <w:bidi w:val="0"/>
        <w:adjustRightInd/>
        <w:snapToGrid/>
        <w:spacing w:before="0" w:after="0" w:line="540" w:lineRule="exact"/>
        <w:ind w:right="319" w:rightChars="0" w:firstLine="640" w:firstLineChars="200"/>
        <w:jc w:val="both"/>
        <w:textAlignment w:val="auto"/>
        <w:rPr>
          <w:rFonts w:hint="eastAsia" w:ascii="黑体" w:hAnsi="黑体" w:eastAsia="黑体"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各镇结合实际，制定冬春救助工作方案，做好资金救助和物资发放工作。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40" w:lineRule="exact"/>
        <w:ind w:right="319" w:rightChars="0" w:firstLine="643" w:firstLineChars="200"/>
        <w:jc w:val="both"/>
        <w:textAlignment w:val="auto"/>
        <w:rPr>
          <w:rFonts w:hint="eastAsia" w:ascii="仿宋_GB2312" w:hAnsi="黑体" w:eastAsia="仿宋_GB2312" w:cstheme="minorBidi"/>
          <w:kern w:val="2"/>
          <w:sz w:val="32"/>
          <w:szCs w:val="32"/>
          <w:lang w:val="en-US" w:eastAsia="zh-CN" w:bidi="ar-SA"/>
        </w:rPr>
      </w:pPr>
      <w:r>
        <w:rPr>
          <w:rFonts w:hint="eastAsia" w:ascii="楷体" w:hAnsi="楷体" w:eastAsia="楷体" w:cs="楷体"/>
          <w:b/>
          <w:bCs/>
          <w:kern w:val="2"/>
          <w:sz w:val="32"/>
          <w:szCs w:val="32"/>
          <w:lang w:val="en-US" w:eastAsia="zh-CN" w:bidi="ar-SA"/>
        </w:rPr>
        <w:t>（一）资金发放：</w:t>
      </w:r>
      <w:r>
        <w:rPr>
          <w:rFonts w:hint="eastAsia" w:ascii="仿宋" w:hAnsi="仿宋" w:eastAsia="仿宋" w:cs="仿宋"/>
          <w:kern w:val="2"/>
          <w:sz w:val="32"/>
          <w:szCs w:val="32"/>
          <w:lang w:val="en-US" w:eastAsia="zh-CN" w:bidi="ar-SA"/>
        </w:rPr>
        <w:t>按照资金分配计划，</w:t>
      </w:r>
      <w:r>
        <w:rPr>
          <w:rFonts w:hint="eastAsia" w:ascii="仿宋_GB2312" w:hAnsi="黑体" w:eastAsia="仿宋_GB2312" w:cstheme="minorBidi"/>
          <w:kern w:val="2"/>
          <w:sz w:val="32"/>
          <w:szCs w:val="32"/>
          <w:lang w:val="en-US" w:eastAsia="zh-CN" w:bidi="ar-SA"/>
        </w:rPr>
        <w:t>确定救助对象，划分对象类别，分类登记造册，建立资金救助人口台账，迅速做好评议公示和资金发放工作。</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3"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 w:hAnsi="仿宋" w:eastAsia="仿宋" w:cs="仿宋"/>
          <w:b/>
          <w:bCs/>
          <w:kern w:val="2"/>
          <w:sz w:val="32"/>
          <w:szCs w:val="32"/>
          <w:lang w:val="en-US" w:eastAsia="zh-CN" w:bidi="ar-SA"/>
        </w:rPr>
        <w:t>1、评议公示（2021年12月18日至12月30日）：</w:t>
      </w:r>
      <w:r>
        <w:rPr>
          <w:rFonts w:hint="eastAsia" w:ascii="仿宋_GB2312" w:hAnsi="黑体" w:eastAsia="仿宋_GB2312" w:cstheme="minorBidi"/>
          <w:kern w:val="2"/>
          <w:sz w:val="32"/>
          <w:szCs w:val="32"/>
          <w:lang w:val="en-US" w:eastAsia="zh-CN" w:bidi="ar-SA"/>
        </w:rPr>
        <w:t>村（居）委会组织民主评议小组进行民主评议，确定救助对象并公示，公示期不得少于7日；经公示无异议，或者经村（居）委会组织的民主评议确定异议不成立的，由村（居）委会将资金救助对象名单、民主评议意见及其他有关材料提交镇政府审核。镇政府应当及时完成审核工作，并对审核名单予以公示，公示期不得少于3日。</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3"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 w:hAnsi="仿宋" w:eastAsia="仿宋" w:cs="仿宋"/>
          <w:b/>
          <w:bCs/>
          <w:kern w:val="2"/>
          <w:sz w:val="32"/>
          <w:szCs w:val="32"/>
          <w:lang w:val="en-US" w:eastAsia="zh-CN" w:bidi="ar-SA"/>
        </w:rPr>
        <w:t>2、资金发放（2022年1月1日至1月20日）：</w:t>
      </w:r>
      <w:r>
        <w:rPr>
          <w:rFonts w:hint="eastAsia" w:ascii="仿宋" w:hAnsi="仿宋" w:eastAsia="仿宋" w:cs="仿宋"/>
          <w:b w:val="0"/>
          <w:bCs w:val="0"/>
          <w:kern w:val="2"/>
          <w:sz w:val="32"/>
          <w:szCs w:val="32"/>
          <w:lang w:val="en-US" w:eastAsia="zh-CN" w:bidi="ar-SA"/>
        </w:rPr>
        <w:t>镇政府将审核公示无异议名单报县应急管理局，</w:t>
      </w:r>
      <w:r>
        <w:rPr>
          <w:rFonts w:hint="eastAsia" w:ascii="仿宋_GB2312" w:hAnsi="黑体" w:eastAsia="仿宋_GB2312" w:cstheme="minorBidi"/>
          <w:kern w:val="2"/>
          <w:sz w:val="32"/>
          <w:szCs w:val="32"/>
          <w:lang w:val="en-US" w:eastAsia="zh-CN" w:bidi="ar-SA"/>
        </w:rPr>
        <w:t>县财政局</w:t>
      </w:r>
      <w:r>
        <w:rPr>
          <w:rFonts w:hint="eastAsia" w:ascii="仿宋" w:hAnsi="仿宋" w:eastAsia="仿宋" w:cs="仿宋"/>
          <w:b w:val="0"/>
          <w:bCs w:val="0"/>
          <w:kern w:val="2"/>
          <w:sz w:val="32"/>
          <w:szCs w:val="32"/>
          <w:lang w:val="en-US" w:eastAsia="zh-CN" w:bidi="ar-SA"/>
        </w:rPr>
        <w:t>按分配计划将</w:t>
      </w:r>
      <w:r>
        <w:rPr>
          <w:rFonts w:hint="eastAsia" w:ascii="仿宋" w:hAnsi="仿宋" w:eastAsia="仿宋" w:cs="仿宋"/>
          <w:kern w:val="2"/>
          <w:sz w:val="32"/>
          <w:szCs w:val="32"/>
          <w:lang w:val="en-US" w:eastAsia="zh-CN" w:bidi="ar-SA"/>
        </w:rPr>
        <w:t>救</w:t>
      </w:r>
      <w:r>
        <w:rPr>
          <w:rFonts w:hint="eastAsia" w:ascii="仿宋_GB2312" w:hAnsi="黑体" w:eastAsia="仿宋_GB2312" w:cstheme="minorBidi"/>
          <w:kern w:val="2"/>
          <w:sz w:val="32"/>
          <w:szCs w:val="32"/>
          <w:lang w:val="en-US" w:eastAsia="zh-CN" w:bidi="ar-SA"/>
        </w:rPr>
        <w:t>助资金直接下拨到各镇，各镇财经所收到资金15日内负责打卡发放到户，确保2022年1月20日前完成资金发放工作。</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kern w:val="2"/>
          <w:sz w:val="32"/>
          <w:szCs w:val="32"/>
          <w:lang w:val="en-US" w:eastAsia="zh-CN" w:bidi="ar-SA"/>
        </w:rPr>
        <w:t>（二）物资发放：</w:t>
      </w:r>
      <w:r>
        <w:rPr>
          <w:rFonts w:hint="eastAsia" w:ascii="仿宋_GB2312" w:hAnsi="黑体" w:eastAsia="仿宋_GB2312" w:cstheme="minorBidi"/>
          <w:kern w:val="2"/>
          <w:sz w:val="32"/>
          <w:szCs w:val="32"/>
          <w:lang w:val="en-US" w:eastAsia="zh-CN" w:bidi="ar-SA"/>
        </w:rPr>
        <w:t>救灾</w:t>
      </w:r>
      <w:r>
        <w:rPr>
          <w:rFonts w:hint="eastAsia" w:ascii="仿宋" w:hAnsi="仿宋" w:eastAsia="仿宋" w:cs="仿宋"/>
          <w:sz w:val="32"/>
          <w:szCs w:val="32"/>
          <w:lang w:val="en-US" w:eastAsia="zh-CN"/>
        </w:rPr>
        <w:t>物资由县应急管理局统一分发到各镇，各镇统筹发放。</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default" w:ascii="仿宋_GB2312" w:hAnsi="黑体" w:eastAsia="仿宋_GB2312" w:cstheme="minorBidi"/>
          <w:kern w:val="2"/>
          <w:sz w:val="32"/>
          <w:szCs w:val="32"/>
          <w:lang w:val="en-US" w:eastAsia="zh-CN" w:bidi="ar-SA"/>
        </w:rPr>
      </w:pPr>
      <w:r>
        <w:rPr>
          <w:rFonts w:hint="eastAsia" w:ascii="仿宋" w:hAnsi="仿宋" w:eastAsia="仿宋" w:cs="仿宋"/>
          <w:sz w:val="32"/>
          <w:szCs w:val="32"/>
          <w:lang w:val="en-US" w:eastAsia="zh-CN"/>
        </w:rPr>
        <w:t>2022年1月30日前，以村为单位建立资金救助台账、物资发放花名册，各一式三份，连同冬春救助工作方案一并加盖镇政府公章后上报县应急管理局备案。</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319"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六、有关要求</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（一）严格工作程序，确保2022年1月20日前，冬春救助资金和物资发放到位。</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r>
        <w:rPr>
          <w:rFonts w:hint="eastAsia" w:ascii="仿宋" w:hAnsi="仿宋" w:eastAsia="仿宋" w:cs="仿宋"/>
          <w:sz w:val="32"/>
          <w:szCs w:val="32"/>
          <w:lang w:val="en-US" w:eastAsia="zh-CN"/>
        </w:rPr>
        <w:t>（三）严肃工作纪律，不得平均分配和预留资金，严禁优亲厚友。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eastAsia" w:ascii="仿宋_GB2312" w:hAnsi="黑体"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5440" w:firstLineChars="17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嘉鱼县应急管理局</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5440" w:firstLineChars="1700"/>
        <w:jc w:val="both"/>
        <w:textAlignment w:val="auto"/>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2021年12月16日</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319" w:firstLine="640" w:firstLineChars="200"/>
        <w:jc w:val="both"/>
        <w:textAlignment w:val="auto"/>
        <w:rPr>
          <w:rFonts w:hint="default" w:ascii="仿宋_GB2312" w:hAnsi="黑体" w:eastAsia="仿宋_GB2312" w:cstheme="minorBidi"/>
          <w:kern w:val="2"/>
          <w:sz w:val="32"/>
          <w:szCs w:val="32"/>
          <w:lang w:val="en-US" w:eastAsia="zh-CN" w:bidi="ar-SA"/>
        </w:rPr>
      </w:pPr>
    </w:p>
    <w:sectPr>
      <w:footerReference r:id="rId3" w:type="default"/>
      <w:footerReference r:id="rId4" w:type="even"/>
      <w:pgSz w:w="11906" w:h="16838"/>
      <w:pgMar w:top="2154" w:right="1531" w:bottom="1814"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79142"/>
      <w:docPartObj>
        <w:docPartGallery w:val="autotext"/>
      </w:docPartObj>
    </w:sdtPr>
    <w:sdtEndPr>
      <w:rPr>
        <w:sz w:val="28"/>
        <w:szCs w:val="28"/>
      </w:rPr>
    </w:sdtEndPr>
    <w:sdtContent>
      <w:p>
        <w:pPr>
          <w:pStyle w:val="4"/>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5279143"/>
      <w:docPartObj>
        <w:docPartGallery w:val="autotext"/>
      </w:docPartObj>
    </w:sdtPr>
    <w:sdtEndPr>
      <w:rPr>
        <w:sz w:val="28"/>
        <w:szCs w:val="28"/>
      </w:rPr>
    </w:sdtEndPr>
    <w:sdtContent>
      <w:p>
        <w:pPr>
          <w:pStyle w:val="4"/>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7B59E"/>
    <w:multiLevelType w:val="singleLevel"/>
    <w:tmpl w:val="06F7B59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4E33"/>
    <w:rsid w:val="000134B8"/>
    <w:rsid w:val="001109E1"/>
    <w:rsid w:val="001C4E1A"/>
    <w:rsid w:val="001D5A2C"/>
    <w:rsid w:val="001E1F40"/>
    <w:rsid w:val="001E4E8F"/>
    <w:rsid w:val="00206C1D"/>
    <w:rsid w:val="002070EF"/>
    <w:rsid w:val="002B48C4"/>
    <w:rsid w:val="002D121E"/>
    <w:rsid w:val="003255AE"/>
    <w:rsid w:val="003F4FA6"/>
    <w:rsid w:val="00423298"/>
    <w:rsid w:val="00435CDD"/>
    <w:rsid w:val="004C17F1"/>
    <w:rsid w:val="00597CE3"/>
    <w:rsid w:val="005B7313"/>
    <w:rsid w:val="006251C7"/>
    <w:rsid w:val="00694556"/>
    <w:rsid w:val="006A4E33"/>
    <w:rsid w:val="006B55F1"/>
    <w:rsid w:val="007607EE"/>
    <w:rsid w:val="007E5B84"/>
    <w:rsid w:val="008061A8"/>
    <w:rsid w:val="00831A83"/>
    <w:rsid w:val="00872D77"/>
    <w:rsid w:val="008810D5"/>
    <w:rsid w:val="008826F5"/>
    <w:rsid w:val="00893E34"/>
    <w:rsid w:val="008A2692"/>
    <w:rsid w:val="008A3CE0"/>
    <w:rsid w:val="008B54C9"/>
    <w:rsid w:val="008D278F"/>
    <w:rsid w:val="008F0B33"/>
    <w:rsid w:val="009560A4"/>
    <w:rsid w:val="009800F3"/>
    <w:rsid w:val="00992C8F"/>
    <w:rsid w:val="009F0C19"/>
    <w:rsid w:val="00AA060B"/>
    <w:rsid w:val="00AC688E"/>
    <w:rsid w:val="00B24CFC"/>
    <w:rsid w:val="00B80DDE"/>
    <w:rsid w:val="00B93795"/>
    <w:rsid w:val="00BA7070"/>
    <w:rsid w:val="00BB1E3D"/>
    <w:rsid w:val="00BF4378"/>
    <w:rsid w:val="00C25A74"/>
    <w:rsid w:val="00C65619"/>
    <w:rsid w:val="00C92770"/>
    <w:rsid w:val="00D1302A"/>
    <w:rsid w:val="00D44AE4"/>
    <w:rsid w:val="00D46B47"/>
    <w:rsid w:val="00D63BEA"/>
    <w:rsid w:val="00DB2466"/>
    <w:rsid w:val="00DB6D0E"/>
    <w:rsid w:val="00E073AB"/>
    <w:rsid w:val="00E26A2C"/>
    <w:rsid w:val="00E5171F"/>
    <w:rsid w:val="00EB08F4"/>
    <w:rsid w:val="00F646A7"/>
    <w:rsid w:val="01615166"/>
    <w:rsid w:val="02B0310F"/>
    <w:rsid w:val="051C7391"/>
    <w:rsid w:val="116A427C"/>
    <w:rsid w:val="14CF28C2"/>
    <w:rsid w:val="163C048F"/>
    <w:rsid w:val="2A8C79B5"/>
    <w:rsid w:val="2DCD489F"/>
    <w:rsid w:val="368401F8"/>
    <w:rsid w:val="40081002"/>
    <w:rsid w:val="478431A0"/>
    <w:rsid w:val="503B24FF"/>
    <w:rsid w:val="514217D2"/>
    <w:rsid w:val="543663CC"/>
    <w:rsid w:val="545D2668"/>
    <w:rsid w:val="5BAD747D"/>
    <w:rsid w:val="6AB52268"/>
    <w:rsid w:val="769A45A8"/>
    <w:rsid w:val="78EE7458"/>
    <w:rsid w:val="7EB3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666"/>
      <w:outlineLvl w:val="1"/>
    </w:pPr>
    <w:rPr>
      <w:rFonts w:ascii="宋体" w:hAnsi="宋体" w:eastAsia="宋体" w:cs="宋体"/>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14FEF-39D8-4C5B-BD16-46CBF3F31482}">
  <ds:schemaRefs/>
</ds:datastoreItem>
</file>

<file path=docProps/app.xml><?xml version="1.0" encoding="utf-8"?>
<Properties xmlns="http://schemas.openxmlformats.org/officeDocument/2006/extended-properties" xmlns:vt="http://schemas.openxmlformats.org/officeDocument/2006/docPropsVTypes">
  <Template>Normal</Template>
  <Pages>6</Pages>
  <Words>182</Words>
  <Characters>1043</Characters>
  <Lines>8</Lines>
  <Paragraphs>2</Paragraphs>
  <TotalTime>4</TotalTime>
  <ScaleCrop>false</ScaleCrop>
  <LinksUpToDate>false</LinksUpToDate>
  <CharactersWithSpaces>1223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2018-01-22T01:50:00Z</dcterms:created>
  <dc:creator>j</dc:creator>
  <cp:lastModifiedBy>JH</cp:lastModifiedBy>
  <cp:lastPrinted>2021-12-16T10:09:00Z</cp:lastPrinted>
  <dcterms:modified xsi:type="dcterms:W3CDTF">2021-12-17T05:25:52Z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D2E65217360C4C0FAB0674E579226E77</vt:lpwstr>
  </property>
</Properties>
</file>