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嘉鱼县政府网站检查情况清单</w:t>
      </w:r>
    </w:p>
    <w:bookmarkEnd w:id="0"/>
    <w:tbl>
      <w:tblPr>
        <w:tblStyle w:val="5"/>
        <w:tblW w:w="9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63"/>
        <w:gridCol w:w="2684"/>
        <w:gridCol w:w="1450"/>
        <w:gridCol w:w="1316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0" w:firstLineChars="6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检查事项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政府网站信息发布是否及时，如涉及政策类栏目是否半年一更新（是否更新不属本单位制发的上级文件），规划信息等栏目是否年度一更新，招商动态栏目是否两周一更新，其他栏目是否相应地一季度、一月、一日一更新，是否有应公开但空白的栏目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是否公开涉及国家秘密、商业秘密和个人隐私的内容，是否公开危及国家安全、公共安全、经济安全和社会稳定的政府信息。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" w:bidi="ar"/>
              </w:rPr>
              <w:t>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是否存在严重表述错误等错敏词问题。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"/>
              </w:rPr>
              <w:t>4.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  <w:t>是否按网站统一格式规范发布。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部分栏目未及时更新，有信息超期发布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县退役军人局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部分栏目未及时更新，“情况说明”较多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部分栏目未及时更新，存在新闻稿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部分栏目未及时更新，存在新闻稿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部分栏目未及时更新，“情况说明”较多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县公共资源交易中心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县检测中心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部分栏目未及时更新，有信息超期发布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县科经局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县供销社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部分栏目未及时更新，有信息超期发布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县水利湖泊局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县自然资源规划局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县城管执法局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市生态环境局嘉鱼分局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嘉鱼开发区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县招商投资中心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陆溪镇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高铁岭镇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部分栏目未及时更新，“情况说明”太多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部分栏目未及时更新，“情况说明”太多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鱼岳镇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部分栏目未及时更新，“情况说明”太多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部分栏目未及时更新，有信息超期发布，“情况说明”太多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潘家湾镇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渡普镇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簰洲湾镇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部分栏目未及时更新，有信息超期发布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发布信息有待规范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TVlNGRlMmZhOTJmMjE5ZDllMjNlNWViMzJiMjUifQ=="/>
  </w:docVars>
  <w:rsids>
    <w:rsidRoot w:val="47D06E7B"/>
    <w:rsid w:val="47D0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hint="eastAsia"/>
      <w:sz w:val="21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宋体" w:hAnsi="宋体"/>
      <w:sz w:val="28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2023-08-07T03:50:00Z</dcterms:created>
  <dc:creator>吴操William.Wu</dc:creator>
  <cp:lastModifiedBy>吴操William.Wu</cp:lastModifiedBy>
  <dcterms:modified xsi:type="dcterms:W3CDTF">2023-08-07T03:53:31Z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551D568BC79845F89965FB7E38519D4E_11</vt:lpwstr>
  </property>
</Properties>
</file>