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1F" w:rsidRPr="0003091F" w:rsidRDefault="0003091F" w:rsidP="0003091F">
      <w:pPr>
        <w:jc w:val="center"/>
        <w:rPr>
          <w:rFonts w:ascii="宋体" w:eastAsia="宋体" w:hAnsi="宋体" w:cs="宋体"/>
          <w:sz w:val="48"/>
          <w:szCs w:val="48"/>
        </w:rPr>
      </w:pPr>
      <w:r w:rsidRPr="0003091F">
        <w:rPr>
          <w:rFonts w:ascii="宋体" w:eastAsia="宋体" w:hAnsi="宋体" w:cs="宋体" w:hint="eastAsia"/>
          <w:sz w:val="48"/>
          <w:szCs w:val="48"/>
        </w:rPr>
        <w:t>跨区域通办涉税操作指南</w:t>
      </w:r>
    </w:p>
    <w:p w:rsidR="0003091F" w:rsidRDefault="0003091F" w:rsidP="0003091F">
      <w:pPr>
        <w:jc w:val="left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一、用户注册及登录</w:t>
      </w:r>
    </w:p>
    <w:p w:rsidR="0003091F" w:rsidRDefault="0003091F" w:rsidP="0003091F">
      <w:pPr>
        <w:ind w:firstLineChars="228" w:firstLine="684"/>
        <w:jc w:val="lef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（一）业务范围：跨省临时从事生产经营活动的纳税人，需要在电子税务局注册并绑定跨区域用户办理涉税事项。</w:t>
      </w:r>
    </w:p>
    <w:p w:rsidR="0003091F" w:rsidRDefault="0003091F" w:rsidP="0003091F">
      <w:pPr>
        <w:ind w:firstLineChars="228" w:firstLine="684"/>
        <w:jc w:val="lef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（二）访问路径：通过电子税务局登录入口注册电子税务局用户，注册时身份证号码和姓名需要填写与绑定跨区域用户法定代表人、财务负责人及办税人其中一个。</w:t>
      </w:r>
    </w:p>
    <w:p w:rsidR="0003091F" w:rsidRDefault="0003091F" w:rsidP="0003091F">
      <w:pPr>
        <w:ind w:firstLineChars="228" w:firstLine="684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noProof/>
          <w:sz w:val="30"/>
          <w:szCs w:val="30"/>
        </w:rPr>
        <w:drawing>
          <wp:inline distT="0" distB="0" distL="114300" distR="114300">
            <wp:extent cx="2928620" cy="2516505"/>
            <wp:effectExtent l="0" t="0" r="5080" b="1714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809" cy="251965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bCs/>
          <w:noProof/>
          <w:sz w:val="30"/>
          <w:szCs w:val="30"/>
        </w:rPr>
        <w:drawing>
          <wp:inline distT="0" distB="0" distL="114300" distR="114300">
            <wp:extent cx="3028315" cy="2003425"/>
            <wp:effectExtent l="0" t="0" r="635" b="15875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632" cy="2003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3091F" w:rsidRDefault="0003091F" w:rsidP="0003091F">
      <w:pPr>
        <w:ind w:firstLineChars="228" w:firstLine="684"/>
        <w:rPr>
          <w:rFonts w:ascii="仿宋" w:eastAsia="仿宋" w:hAnsi="仿宋" w:cs="仿宋"/>
          <w:bCs/>
          <w:sz w:val="30"/>
          <w:szCs w:val="30"/>
        </w:rPr>
      </w:pPr>
    </w:p>
    <w:p w:rsidR="0003091F" w:rsidRDefault="0003091F" w:rsidP="0003091F">
      <w:pPr>
        <w:ind w:firstLineChars="228" w:firstLine="684"/>
        <w:rPr>
          <w:rFonts w:ascii="仿宋" w:eastAsia="仿宋" w:hAnsi="仿宋" w:cs="仿宋"/>
          <w:bCs/>
          <w:sz w:val="30"/>
          <w:szCs w:val="30"/>
        </w:rPr>
      </w:pPr>
    </w:p>
    <w:p w:rsidR="0003091F" w:rsidRDefault="0003091F" w:rsidP="0003091F">
      <w:pPr>
        <w:ind w:firstLineChars="228" w:firstLine="684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lastRenderedPageBreak/>
        <w:t>（三）操作流程：用注册的用户登录电子税务局，第一次进入系统提示进入身份管理模块进行纳税人信息绑定。</w:t>
      </w:r>
    </w:p>
    <w:p w:rsidR="0003091F" w:rsidRDefault="0003091F" w:rsidP="0003091F">
      <w:pPr>
        <w:ind w:firstLineChars="228" w:firstLine="684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noProof/>
          <w:sz w:val="30"/>
          <w:szCs w:val="30"/>
        </w:rPr>
        <w:drawing>
          <wp:inline distT="0" distB="0" distL="114300" distR="114300">
            <wp:extent cx="5264785" cy="2639695"/>
            <wp:effectExtent l="0" t="0" r="12065" b="8255"/>
            <wp:docPr id="3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39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3091F" w:rsidRDefault="0003091F" w:rsidP="0003091F">
      <w:pPr>
        <w:ind w:firstLineChars="228" w:firstLine="684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输入需绑定的跨区域用户，是否绑定报验户选择“是”。</w:t>
      </w:r>
    </w:p>
    <w:p w:rsidR="0003091F" w:rsidRDefault="0003091F" w:rsidP="0003091F">
      <w:pPr>
        <w:ind w:firstLineChars="228" w:firstLine="684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noProof/>
          <w:sz w:val="30"/>
          <w:szCs w:val="30"/>
        </w:rPr>
        <w:drawing>
          <wp:inline distT="0" distB="0" distL="114300" distR="114300">
            <wp:extent cx="4315460" cy="2132965"/>
            <wp:effectExtent l="0" t="0" r="8890" b="635"/>
            <wp:docPr id="3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5460" cy="2132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3091F" w:rsidRDefault="0003091F" w:rsidP="0003091F">
      <w:pPr>
        <w:pStyle w:val="5"/>
        <w:widowControl/>
        <w:shd w:val="clear" w:color="auto" w:fill="FFFFFF"/>
        <w:wordWrap w:val="0"/>
        <w:spacing w:beforeAutospacing="0" w:afterAutospacing="0" w:line="21" w:lineRule="atLeast"/>
        <w:ind w:firstLineChars="228" w:firstLine="684"/>
        <w:rPr>
          <w:rFonts w:ascii="仿宋" w:eastAsia="仿宋" w:hAnsi="仿宋" w:cs="仿宋" w:hint="default"/>
          <w:b w:val="0"/>
          <w:bCs/>
          <w:kern w:val="2"/>
          <w:sz w:val="30"/>
          <w:szCs w:val="30"/>
        </w:rPr>
      </w:pPr>
      <w:r>
        <w:rPr>
          <w:rFonts w:ascii="仿宋" w:eastAsia="仿宋" w:hAnsi="仿宋" w:cs="仿宋"/>
          <w:b w:val="0"/>
          <w:bCs/>
          <w:kern w:val="2"/>
          <w:sz w:val="30"/>
          <w:szCs w:val="30"/>
        </w:rPr>
        <w:t>点击校验，系统提示可选择的报验登记管理编号。(</w:t>
      </w:r>
      <w:r>
        <w:rPr>
          <w:rFonts w:ascii="仿宋" w:eastAsia="仿宋" w:hAnsi="仿宋" w:cs="仿宋"/>
          <w:b w:val="0"/>
          <w:bCs/>
          <w:color w:val="FF0000"/>
          <w:kern w:val="2"/>
          <w:sz w:val="30"/>
          <w:szCs w:val="30"/>
        </w:rPr>
        <w:t>此处可选择省内或省外报验登记编号</w:t>
      </w:r>
      <w:r>
        <w:rPr>
          <w:rFonts w:ascii="仿宋" w:eastAsia="仿宋" w:hAnsi="仿宋" w:cs="仿宋"/>
          <w:b w:val="0"/>
          <w:bCs/>
          <w:kern w:val="2"/>
          <w:sz w:val="30"/>
          <w:szCs w:val="30"/>
        </w:rPr>
        <w:t>)</w:t>
      </w:r>
    </w:p>
    <w:p w:rsidR="0003091F" w:rsidRDefault="0003091F" w:rsidP="0003091F">
      <w:pPr>
        <w:ind w:firstLineChars="228" w:firstLine="684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noProof/>
          <w:sz w:val="30"/>
          <w:szCs w:val="30"/>
        </w:rPr>
        <w:lastRenderedPageBreak/>
        <w:drawing>
          <wp:inline distT="0" distB="0" distL="114300" distR="114300">
            <wp:extent cx="3931920" cy="2110740"/>
            <wp:effectExtent l="0" t="0" r="11430" b="3810"/>
            <wp:docPr id="3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3091F" w:rsidRDefault="0003091F" w:rsidP="0003091F">
      <w:pPr>
        <w:ind w:firstLineChars="228" w:firstLine="684"/>
        <w:rPr>
          <w:rFonts w:ascii="仿宋" w:eastAsia="仿宋" w:hAnsi="仿宋" w:cs="仿宋"/>
          <w:bCs/>
          <w:sz w:val="30"/>
          <w:szCs w:val="30"/>
        </w:rPr>
      </w:pPr>
    </w:p>
    <w:p w:rsidR="0003091F" w:rsidRDefault="0003091F" w:rsidP="0003091F">
      <w:pPr>
        <w:ind w:firstLineChars="228" w:firstLine="684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选择完成后出现实名扫码界面，需注册用户本人使用支付宝或者微信扫码进行实名验证，验证完成后即可绑定成功。</w:t>
      </w:r>
    </w:p>
    <w:p w:rsidR="0003091F" w:rsidRDefault="0003091F" w:rsidP="0003091F">
      <w:pPr>
        <w:ind w:firstLineChars="228" w:firstLine="684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绑定成功后，纳税人需重新登录湖北省电子税务局方能办理后续业务。纳税人登录后，将根据身份信息显示可办理业务的功能菜单。</w:t>
      </w:r>
    </w:p>
    <w:p w:rsidR="0003091F" w:rsidRDefault="0003091F" w:rsidP="0003091F">
      <w:pPr>
        <w:ind w:firstLineChars="228" w:firstLine="684"/>
        <w:rPr>
          <w:rFonts w:ascii="仿宋" w:eastAsia="仿宋" w:hAnsi="仿宋" w:cs="仿宋"/>
          <w:bCs/>
          <w:sz w:val="30"/>
          <w:szCs w:val="30"/>
        </w:rPr>
      </w:pPr>
    </w:p>
    <w:p w:rsidR="0003091F" w:rsidRDefault="0003091F" w:rsidP="0003091F">
      <w:pPr>
        <w:jc w:val="left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二、跨区域涉税事项报告</w:t>
      </w:r>
    </w:p>
    <w:p w:rsidR="0003091F" w:rsidRDefault="0003091F" w:rsidP="0003091F">
      <w:pPr>
        <w:ind w:firstLineChars="228" w:firstLine="684"/>
        <w:jc w:val="lef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（一）业务范围：纳税人跨区域临时从事生产经营活动的，申请办理跨区域涉税事项报告。</w:t>
      </w:r>
    </w:p>
    <w:p w:rsidR="0003091F" w:rsidRDefault="0003091F" w:rsidP="0003091F">
      <w:pPr>
        <w:ind w:firstLineChars="228" w:firstLine="684"/>
        <w:jc w:val="lef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（二）访问路径：点击办税中心—综合信息报告—税源信息报告—跨区域涉税事项报告，如图所示。</w:t>
      </w:r>
    </w:p>
    <w:p w:rsidR="0003091F" w:rsidRDefault="0003091F" w:rsidP="0003091F">
      <w:pPr>
        <w:ind w:firstLineChars="228" w:firstLine="684"/>
        <w:jc w:val="lef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noProof/>
          <w:sz w:val="30"/>
          <w:szCs w:val="30"/>
        </w:rPr>
        <w:lastRenderedPageBreak/>
        <w:drawing>
          <wp:inline distT="0" distB="0" distL="114300" distR="114300">
            <wp:extent cx="5274310" cy="1416050"/>
            <wp:effectExtent l="0" t="0" r="2540" b="1270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91F" w:rsidRDefault="0003091F" w:rsidP="0003091F">
      <w:pPr>
        <w:ind w:firstLineChars="228" w:firstLine="684"/>
        <w:jc w:val="lef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（三）操作流程：进入页面，按要求如实填写信息，填报完成后点击提交按钮，提交报告。</w:t>
      </w:r>
    </w:p>
    <w:p w:rsidR="0003091F" w:rsidRDefault="0003091F" w:rsidP="0003091F">
      <w:pPr>
        <w:ind w:firstLineChars="228" w:firstLine="684"/>
        <w:jc w:val="left"/>
        <w:rPr>
          <w:rFonts w:ascii="仿宋" w:eastAsia="仿宋" w:hAnsi="仿宋" w:cs="仿宋"/>
          <w:bCs/>
          <w:sz w:val="30"/>
          <w:szCs w:val="30"/>
        </w:rPr>
      </w:pPr>
      <w:r w:rsidRPr="00EB040D">
        <w:rPr>
          <w:sz w:val="30"/>
        </w:rPr>
        <w:pict>
          <v:rect id="_x0000_s1026" style="position:absolute;left:0;text-align:left;margin-left:138.65pt;margin-top:60.95pt;width:14pt;height:5.95pt;z-index:251660288;v-text-anchor:middle" o:gfxdata="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BYAAABkcnMvUEsBAhQAFAAAAAgAh07iQCPFfMvcAAAA&#10;CwEAAA8AAAAAAAAAAQAgAAAAOAAAAGRycy9kb3ducmV2LnhtbFBLAQIUABQAAAAIAIdO4kDXtHxX&#10;dQIAAOIEAAAOAAAAAAAAAAEAIAAAAEEBAABkcnMvZTJvRG9jLnhtbFBLBQYAAAAABgAGAFkBAAAo&#10;BgAAAAA=&#10;" fillcolor="black [3213]" strokecolor="#2f528f" strokeweight="1pt"/>
        </w:pict>
      </w:r>
      <w:r>
        <w:rPr>
          <w:rFonts w:ascii="仿宋" w:eastAsia="仿宋" w:hAnsi="仿宋" w:cs="仿宋" w:hint="eastAsia"/>
          <w:bCs/>
          <w:noProof/>
          <w:kern w:val="0"/>
          <w:sz w:val="30"/>
          <w:szCs w:val="30"/>
        </w:rPr>
        <w:drawing>
          <wp:inline distT="0" distB="0" distL="114300" distR="114300">
            <wp:extent cx="5274310" cy="2623185"/>
            <wp:effectExtent l="0" t="0" r="2540" b="5715"/>
            <wp:docPr id="41" name="图片 4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IMG_256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334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3091F" w:rsidRDefault="0003091F" w:rsidP="0003091F">
      <w:pPr>
        <w:jc w:val="left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三、跨区域涉税事项报验</w:t>
      </w:r>
    </w:p>
    <w:p w:rsidR="0003091F" w:rsidRDefault="0003091F" w:rsidP="0003091F">
      <w:pPr>
        <w:ind w:firstLineChars="228" w:firstLine="684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（一）业务范围：跨区域涉税事项由纳税人首次在经营地办理涉税事宜时，办理跨区域涉税事项报验。</w:t>
      </w:r>
    </w:p>
    <w:p w:rsidR="0003091F" w:rsidRDefault="0003091F" w:rsidP="0003091F">
      <w:pPr>
        <w:ind w:firstLineChars="228" w:firstLine="684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（二）访问路径：点击办税中心—综合信息报告—税源信息报告—跨区域涉税事项报验，如图所示。</w:t>
      </w:r>
    </w:p>
    <w:p w:rsidR="0003091F" w:rsidRDefault="0003091F" w:rsidP="0003091F">
      <w:pPr>
        <w:ind w:firstLineChars="228" w:firstLine="684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（三）操作流程：进入页面，按要求如实填写信息，填报完成后点击提交按钮，提交报验。</w:t>
      </w:r>
    </w:p>
    <w:p w:rsidR="0003091F" w:rsidRDefault="0003091F" w:rsidP="0003091F">
      <w:pPr>
        <w:ind w:firstLineChars="228" w:firstLine="684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noProof/>
          <w:kern w:val="0"/>
          <w:sz w:val="30"/>
          <w:szCs w:val="30"/>
        </w:rPr>
        <w:lastRenderedPageBreak/>
        <w:drawing>
          <wp:inline distT="0" distB="0" distL="114300" distR="114300">
            <wp:extent cx="4719955" cy="2459990"/>
            <wp:effectExtent l="0" t="0" r="4445" b="16510"/>
            <wp:docPr id="42" name="图片 4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IMG_256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9955" cy="2459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3091F" w:rsidRDefault="0003091F" w:rsidP="0003091F">
      <w:pPr>
        <w:jc w:val="left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四、跨区域涉税事项信息反馈</w:t>
      </w:r>
    </w:p>
    <w:p w:rsidR="0003091F" w:rsidRDefault="0003091F" w:rsidP="0003091F">
      <w:pPr>
        <w:ind w:firstLineChars="228" w:firstLine="684"/>
        <w:jc w:val="lef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（一）业务范围：纳税人跨区域经营活动结束后，结清经营地税务机关的应纳税款以及其他涉税事项，进行跨区域涉税事项信息反馈。</w:t>
      </w:r>
    </w:p>
    <w:p w:rsidR="0003091F" w:rsidRDefault="0003091F" w:rsidP="0003091F">
      <w:pPr>
        <w:ind w:firstLineChars="228" w:firstLine="684"/>
        <w:jc w:val="lef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（二）访问路径：点击办税中心—综合信息报告—税源信息报告—跨区域涉税事项信息反馈，如图所示。</w:t>
      </w:r>
    </w:p>
    <w:p w:rsidR="0003091F" w:rsidRDefault="0003091F" w:rsidP="0003091F">
      <w:pPr>
        <w:ind w:firstLineChars="228" w:firstLine="684"/>
        <w:jc w:val="lef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noProof/>
          <w:sz w:val="30"/>
          <w:szCs w:val="30"/>
        </w:rPr>
        <w:drawing>
          <wp:inline distT="0" distB="0" distL="114300" distR="114300">
            <wp:extent cx="5269230" cy="1433830"/>
            <wp:effectExtent l="0" t="0" r="7620" b="13970"/>
            <wp:docPr id="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91F" w:rsidRDefault="0003091F" w:rsidP="0003091F">
      <w:pPr>
        <w:ind w:firstLineChars="228" w:firstLine="684"/>
        <w:jc w:val="lef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（三）操作流程：进入页面，按要求如实填写信息，填报完成后点击提交按钮，提交反馈。</w:t>
      </w:r>
    </w:p>
    <w:p w:rsidR="0003091F" w:rsidRDefault="0003091F" w:rsidP="0003091F">
      <w:pPr>
        <w:rPr>
          <w:rFonts w:ascii="仿宋" w:eastAsia="仿宋" w:hAnsi="仿宋" w:cs="仿宋"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Cs/>
          <w:noProof/>
          <w:kern w:val="0"/>
          <w:sz w:val="30"/>
          <w:szCs w:val="30"/>
        </w:rPr>
        <w:lastRenderedPageBreak/>
        <w:drawing>
          <wp:inline distT="0" distB="0" distL="114300" distR="114300">
            <wp:extent cx="5274310" cy="2573655"/>
            <wp:effectExtent l="0" t="0" r="2540" b="17145"/>
            <wp:docPr id="4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2" descr="IMG_256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417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3091F" w:rsidRDefault="0003091F" w:rsidP="0003091F">
      <w:pPr>
        <w:pStyle w:val="a0"/>
        <w:rPr>
          <w:rFonts w:ascii="仿宋" w:eastAsia="仿宋" w:hAnsi="仿宋" w:cs="仿宋"/>
          <w:bCs/>
          <w:kern w:val="0"/>
          <w:sz w:val="30"/>
          <w:szCs w:val="30"/>
        </w:rPr>
      </w:pPr>
    </w:p>
    <w:p w:rsidR="0003091F" w:rsidRDefault="0003091F" w:rsidP="0003091F">
      <w:pPr>
        <w:rPr>
          <w:rFonts w:ascii="仿宋" w:eastAsia="仿宋" w:hAnsi="仿宋" w:cs="仿宋"/>
          <w:bCs/>
          <w:kern w:val="0"/>
          <w:sz w:val="30"/>
          <w:szCs w:val="30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452" w:rsidRDefault="00192452" w:rsidP="0003091F">
      <w:r>
        <w:separator/>
      </w:r>
    </w:p>
  </w:endnote>
  <w:endnote w:type="continuationSeparator" w:id="0">
    <w:p w:rsidR="00192452" w:rsidRDefault="00192452" w:rsidP="00030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452" w:rsidRDefault="00192452" w:rsidP="0003091F">
      <w:r>
        <w:separator/>
      </w:r>
    </w:p>
  </w:footnote>
  <w:footnote w:type="continuationSeparator" w:id="0">
    <w:p w:rsidR="00192452" w:rsidRDefault="00192452" w:rsidP="00030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DFD9F"/>
    <w:multiLevelType w:val="singleLevel"/>
    <w:tmpl w:val="79FDFD9F"/>
    <w:lvl w:ilvl="0">
      <w:start w:val="3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091F"/>
    <w:rsid w:val="00192452"/>
    <w:rsid w:val="00323B43"/>
    <w:rsid w:val="003D37D8"/>
    <w:rsid w:val="00426133"/>
    <w:rsid w:val="004358AB"/>
    <w:rsid w:val="00782C96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3091F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paragraph" w:styleId="5">
    <w:name w:val="heading 5"/>
    <w:basedOn w:val="a"/>
    <w:next w:val="a"/>
    <w:link w:val="5Char"/>
    <w:unhideWhenUsed/>
    <w:qFormat/>
    <w:rsid w:val="0003091F"/>
    <w:pPr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03091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03091F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3091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03091F"/>
    <w:rPr>
      <w:rFonts w:ascii="Tahoma" w:hAnsi="Tahoma"/>
      <w:sz w:val="18"/>
      <w:szCs w:val="18"/>
    </w:rPr>
  </w:style>
  <w:style w:type="character" w:customStyle="1" w:styleId="5Char">
    <w:name w:val="标题 5 Char"/>
    <w:basedOn w:val="a1"/>
    <w:link w:val="5"/>
    <w:rsid w:val="0003091F"/>
    <w:rPr>
      <w:rFonts w:ascii="宋体" w:eastAsia="宋体" w:hAnsi="宋体" w:cs="Times New Roman"/>
      <w:b/>
      <w:sz w:val="20"/>
      <w:szCs w:val="20"/>
    </w:rPr>
  </w:style>
  <w:style w:type="paragraph" w:styleId="a0">
    <w:name w:val="Body Text"/>
    <w:basedOn w:val="a"/>
    <w:next w:val="a"/>
    <w:link w:val="Char1"/>
    <w:qFormat/>
    <w:rsid w:val="0003091F"/>
    <w:pPr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</w:rPr>
  </w:style>
  <w:style w:type="character" w:customStyle="1" w:styleId="Char1">
    <w:name w:val="正文文本 Char"/>
    <w:basedOn w:val="a1"/>
    <w:link w:val="a0"/>
    <w:rsid w:val="0003091F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2008-09-11T17:20:00Z</dcterms:created>
  <dcterms:modified xsi:type="dcterms:W3CDTF">2023-11-06T07:14:00Z</dcterms:modified>
</cp:coreProperties>
</file>